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ind w:right="-57"/>
        <w:rPr>
          <w:rFonts w:cs="Arial"/>
          <w:bCs/>
          <w:sz w:val="22"/>
          <w:szCs w:val="28"/>
          <w:lang w:val="en-US" w:eastAsia="zh-CN"/>
        </w:rPr>
      </w:pPr>
      <w:bookmarkStart w:id="0" w:name="_Toc383764588"/>
      <w:bookmarkStart w:id="1" w:name="historyclause"/>
      <w:r>
        <w:rPr>
          <w:rFonts w:hint="eastAsia" w:cs="Arial"/>
          <w:bCs/>
          <w:sz w:val="22"/>
          <w:szCs w:val="28"/>
          <w:lang w:eastAsia="zh-CN"/>
        </w:rPr>
        <w:t xml:space="preserve">3GPP TSG RAN WG1 </w:t>
      </w:r>
      <w:r>
        <w:rPr>
          <w:rFonts w:hint="eastAsia" w:cs="Arial"/>
          <w:bCs/>
          <w:sz w:val="22"/>
          <w:szCs w:val="28"/>
          <w:lang w:val="en-US" w:eastAsia="zh-CN"/>
        </w:rPr>
        <w:t xml:space="preserve">#98bis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w:t>
      </w:r>
      <w:r>
        <w:rPr>
          <w:rFonts w:hint="eastAsia" w:cs="Arial"/>
          <w:bCs/>
          <w:sz w:val="22"/>
          <w:szCs w:val="28"/>
          <w:lang w:val="en-US" w:eastAsia="zh-CN"/>
        </w:rPr>
        <w:t xml:space="preserve">                              </w:t>
      </w:r>
      <w:r>
        <w:rPr>
          <w:rFonts w:hint="eastAsia" w:cs="Arial"/>
          <w:bCs/>
          <w:sz w:val="22"/>
          <w:szCs w:val="28"/>
          <w:lang w:eastAsia="zh-CN"/>
        </w:rPr>
        <w:t xml:space="preserve">    R1-1910104</w:t>
      </w:r>
    </w:p>
    <w:p>
      <w:pPr>
        <w:pStyle w:val="38"/>
        <w:tabs>
          <w:tab w:val="right" w:pos="8280"/>
          <w:tab w:val="right" w:pos="9781"/>
        </w:tabs>
        <w:snapToGrid w:val="0"/>
        <w:spacing w:after="120" w:afterLines="50"/>
        <w:rPr>
          <w:rFonts w:hint="eastAsia" w:eastAsia="PMingLiU" w:cs="Arial"/>
          <w:bCs/>
          <w:sz w:val="20"/>
          <w:szCs w:val="22"/>
          <w:lang w:val="en-US" w:eastAsia="zh-CN"/>
        </w:rPr>
      </w:pPr>
      <w:r>
        <w:rPr>
          <w:rFonts w:hint="eastAsia" w:eastAsia="PMingLiU" w:cs="Arial"/>
          <w:bCs/>
          <w:sz w:val="20"/>
          <w:szCs w:val="22"/>
          <w:lang w:val="en-US" w:eastAsia="zh-CN"/>
        </w:rPr>
        <w:t>Chongqing</w:t>
      </w:r>
      <w:r>
        <w:rPr>
          <w:rFonts w:hint="eastAsia" w:eastAsia="PMingLiU" w:cs="Arial"/>
          <w:bCs/>
          <w:sz w:val="20"/>
          <w:szCs w:val="22"/>
          <w:lang w:eastAsia="zh-CN"/>
        </w:rPr>
        <w:t>, C</w:t>
      </w:r>
      <w:r>
        <w:rPr>
          <w:rFonts w:hint="eastAsia" w:eastAsia="PMingLiU" w:cs="Arial"/>
          <w:bCs/>
          <w:sz w:val="20"/>
          <w:szCs w:val="22"/>
          <w:lang w:val="en-US" w:eastAsia="zh-CN"/>
        </w:rPr>
        <w:t>hina</w:t>
      </w:r>
      <w:r>
        <w:rPr>
          <w:rFonts w:hint="eastAsia" w:eastAsia="PMingLiU" w:cs="Arial"/>
          <w:bCs/>
          <w:sz w:val="20"/>
          <w:szCs w:val="22"/>
          <w:lang w:eastAsia="zh-CN"/>
        </w:rPr>
        <w:t xml:space="preserve">, </w:t>
      </w:r>
      <w:r>
        <w:rPr>
          <w:rFonts w:hint="eastAsia" w:eastAsia="PMingLiU" w:cs="Arial"/>
          <w:bCs/>
          <w:sz w:val="20"/>
          <w:szCs w:val="22"/>
          <w:lang w:val="en-US" w:eastAsia="zh-CN"/>
        </w:rPr>
        <w:t>October 14</w:t>
      </w:r>
      <w:r>
        <w:rPr>
          <w:rFonts w:hint="eastAsia" w:eastAsia="PMingLiU" w:cs="Arial"/>
          <w:bCs/>
          <w:sz w:val="20"/>
          <w:szCs w:val="22"/>
          <w:vertAlign w:val="superscript"/>
          <w:lang w:eastAsia="zh-CN"/>
        </w:rPr>
        <w:t>th</w:t>
      </w:r>
      <w:r>
        <w:rPr>
          <w:rFonts w:hint="eastAsia" w:eastAsia="PMingLiU" w:cs="Arial"/>
          <w:bCs/>
          <w:sz w:val="20"/>
          <w:szCs w:val="22"/>
          <w:lang w:eastAsia="zh-CN"/>
        </w:rPr>
        <w:t xml:space="preserve"> </w:t>
      </w:r>
      <w:r>
        <w:rPr>
          <w:rFonts w:hint="eastAsia" w:eastAsia="PMingLiU" w:cs="Arial"/>
          <w:bCs/>
          <w:sz w:val="20"/>
          <w:szCs w:val="22"/>
          <w:lang w:val="en-US" w:eastAsia="zh-CN"/>
        </w:rPr>
        <w:t>-</w:t>
      </w:r>
      <w:r>
        <w:rPr>
          <w:rFonts w:hint="eastAsia" w:eastAsia="PMingLiU" w:cs="Arial"/>
          <w:bCs/>
          <w:sz w:val="20"/>
          <w:szCs w:val="22"/>
          <w:lang w:eastAsia="zh-CN"/>
        </w:rPr>
        <w:t xml:space="preserve"> </w:t>
      </w:r>
      <w:r>
        <w:rPr>
          <w:rFonts w:hint="eastAsia" w:eastAsia="PMingLiU" w:cs="Arial"/>
          <w:bCs/>
          <w:sz w:val="20"/>
          <w:szCs w:val="22"/>
          <w:lang w:val="en-US" w:eastAsia="zh-CN"/>
        </w:rPr>
        <w:t>20</w:t>
      </w:r>
      <w:r>
        <w:rPr>
          <w:rFonts w:hint="eastAsia" w:eastAsia="PMingLiU" w:cs="Arial"/>
          <w:bCs/>
          <w:sz w:val="20"/>
          <w:szCs w:val="22"/>
          <w:vertAlign w:val="superscript"/>
          <w:lang w:eastAsia="zh-CN"/>
        </w:rPr>
        <w:t>th</w:t>
      </w:r>
      <w:r>
        <w:rPr>
          <w:rFonts w:hint="eastAsia" w:eastAsia="PMingLiU" w:cs="Arial"/>
          <w:bCs/>
          <w:sz w:val="20"/>
          <w:szCs w:val="22"/>
          <w:lang w:eastAsia="zh-CN"/>
        </w:rPr>
        <w:t>, 2019</w:t>
      </w:r>
    </w:p>
    <w:p>
      <w:pPr>
        <w:pStyle w:val="38"/>
        <w:snapToGrid w:val="0"/>
        <w:spacing w:line="240" w:lineRule="exact"/>
        <w:rPr>
          <w:sz w:val="20"/>
          <w:lang w:eastAsia="zh-CN"/>
        </w:rPr>
      </w:pPr>
      <w:r>
        <w:rPr>
          <w:sz w:val="20"/>
        </w:rPr>
        <w:t>Source:</w:t>
      </w:r>
      <w:r>
        <w:rPr>
          <w:rFonts w:hint="eastAsia"/>
          <w:sz w:val="20"/>
          <w:lang w:val="en-US" w:eastAsia="zh-CN"/>
        </w:rPr>
        <w:tab/>
      </w:r>
      <w:r>
        <w:rPr>
          <w:rFonts w:hint="eastAsia"/>
          <w:sz w:val="20"/>
          <w:lang w:val="en-US" w:eastAsia="zh-CN"/>
        </w:rPr>
        <w:tab/>
      </w:r>
      <w:r>
        <w:rPr>
          <w:rFonts w:hint="eastAsia"/>
          <w:sz w:val="20"/>
          <w:lang w:val="en-US" w:eastAsia="zh-CN"/>
        </w:rPr>
        <w:tab/>
      </w:r>
      <w:r>
        <w:rPr>
          <w:rFonts w:hint="eastAsia"/>
          <w:sz w:val="20"/>
          <w:lang w:val="en-US" w:eastAsia="zh-CN"/>
        </w:rPr>
        <w:t xml:space="preserve"> </w:t>
      </w:r>
      <w:r>
        <w:rPr>
          <w:sz w:val="20"/>
        </w:rPr>
        <w:t>ZTE</w:t>
      </w:r>
      <w:r>
        <w:rPr>
          <w:rFonts w:hint="eastAsia"/>
          <w:sz w:val="20"/>
          <w:lang w:eastAsia="zh-CN"/>
        </w:rPr>
        <w:t xml:space="preserve"> </w:t>
      </w:r>
    </w:p>
    <w:p>
      <w:pPr>
        <w:pStyle w:val="38"/>
        <w:snapToGrid w:val="0"/>
        <w:spacing w:line="240" w:lineRule="exact"/>
        <w:ind w:left="1400" w:hanging="1401" w:hangingChars="700"/>
        <w:rPr>
          <w:sz w:val="20"/>
          <w:lang w:eastAsia="zh-CN"/>
        </w:rPr>
      </w:pPr>
      <w:r>
        <w:rPr>
          <w:sz w:val="20"/>
        </w:rPr>
        <w:t>Title:</w:t>
      </w:r>
      <w:r>
        <w:rPr>
          <w:rFonts w:hint="eastAsia"/>
          <w:sz w:val="20"/>
          <w:lang w:val="en-US" w:eastAsia="zh-CN"/>
        </w:rPr>
        <w:tab/>
      </w:r>
      <w:r>
        <w:rPr>
          <w:rFonts w:hint="eastAsia"/>
          <w:sz w:val="20"/>
          <w:lang w:val="en-US" w:eastAsia="zh-CN"/>
        </w:rPr>
        <w:t xml:space="preserve"> </w:t>
      </w:r>
      <w:r>
        <w:rPr>
          <w:rFonts w:hint="eastAsia"/>
          <w:sz w:val="20"/>
          <w:szCs w:val="22"/>
          <w:lang w:eastAsia="zh-CN"/>
        </w:rPr>
        <w:t>UL inter-UE multiplexing between eMBB and URLLC</w:t>
      </w:r>
    </w:p>
    <w:p>
      <w:pPr>
        <w:pStyle w:val="38"/>
        <w:snapToGrid w:val="0"/>
        <w:spacing w:line="240" w:lineRule="exact"/>
        <w:rPr>
          <w:sz w:val="20"/>
          <w:lang w:eastAsia="zh-CN"/>
        </w:rPr>
      </w:pPr>
      <w:r>
        <w:rPr>
          <w:sz w:val="20"/>
        </w:rPr>
        <w:t>Agenda item:</w:t>
      </w:r>
      <w:r>
        <w:rPr>
          <w:rFonts w:hint="eastAsia"/>
          <w:sz w:val="20"/>
          <w:lang w:eastAsia="zh-CN"/>
        </w:rPr>
        <w:tab/>
      </w:r>
      <w:r>
        <w:rPr>
          <w:rFonts w:hint="eastAsia"/>
          <w:sz w:val="20"/>
          <w:lang w:val="en-US" w:eastAsia="zh-CN"/>
        </w:rPr>
        <w:t xml:space="preserve"> </w:t>
      </w:r>
      <w:r>
        <w:rPr>
          <w:rFonts w:hint="eastAsia"/>
          <w:sz w:val="20"/>
          <w:lang w:eastAsia="zh-CN"/>
        </w:rPr>
        <w:t>7.2.6.</w:t>
      </w:r>
      <w:r>
        <w:rPr>
          <w:rFonts w:hint="eastAsia"/>
          <w:sz w:val="20"/>
          <w:lang w:val="en-US" w:eastAsia="zh-CN"/>
        </w:rPr>
        <w:t>5</w:t>
      </w:r>
    </w:p>
    <w:p>
      <w:pPr>
        <w:pStyle w:val="38"/>
        <w:snapToGrid w:val="0"/>
        <w:spacing w:line="240" w:lineRule="exact"/>
        <w:rPr>
          <w:sz w:val="20"/>
        </w:rPr>
      </w:pPr>
      <w:r>
        <w:rPr>
          <w:sz w:val="20"/>
        </w:rPr>
        <w:t xml:space="preserve">Document for: </w:t>
      </w:r>
      <w:r>
        <w:rPr>
          <w:rFonts w:hint="eastAsia"/>
          <w:sz w:val="20"/>
          <w:lang w:val="en-US" w:eastAsia="zh-CN"/>
        </w:rPr>
        <w:t xml:space="preserve"> </w:t>
      </w:r>
      <w:r>
        <w:rPr>
          <w:sz w:val="20"/>
        </w:rPr>
        <w:t>Discussion and Decision</w:t>
      </w:r>
    </w:p>
    <w:p>
      <w:pPr>
        <w:pStyle w:val="2"/>
        <w:rPr>
          <w:lang w:eastAsia="zh-TW"/>
        </w:rPr>
      </w:pPr>
      <w:r>
        <w:rPr>
          <w:rFonts w:hint="eastAsia"/>
          <w:lang w:eastAsia="zh-CN"/>
        </w:rPr>
        <w:t>Introduction</w:t>
      </w:r>
    </w:p>
    <w:p>
      <w:pPr>
        <w:snapToGrid w:val="0"/>
        <w:spacing w:after="120" w:afterLines="50"/>
        <w:rPr>
          <w:sz w:val="20"/>
          <w:szCs w:val="22"/>
          <w:lang w:val="en-US" w:eastAsia="zh-CN"/>
        </w:rPr>
      </w:pPr>
      <w:r>
        <w:rPr>
          <w:sz w:val="20"/>
          <w:szCs w:val="22"/>
          <w:lang w:val="en-US" w:eastAsia="zh-CN"/>
        </w:rPr>
        <w:t xml:space="preserve">In the RAN#83 meeting, it was approved to specify enhanced scheme for inter UE Tx prioritization/multiplexing in the eURLLC WID[1], with the understanding that both UL cancelation scheme and enhanced UL power control scheme as described in [2] should be taken into account. During the </w:t>
      </w:r>
      <w:r>
        <w:rPr>
          <w:rFonts w:hint="eastAsia"/>
          <w:sz w:val="20"/>
          <w:szCs w:val="22"/>
          <w:lang w:val="en-US" w:eastAsia="zh-CN"/>
        </w:rPr>
        <w:t>RAN1#98</w:t>
      </w:r>
      <w:r>
        <w:rPr>
          <w:sz w:val="20"/>
          <w:szCs w:val="22"/>
          <w:lang w:val="en-US" w:eastAsia="zh-CN"/>
        </w:rPr>
        <w:t xml:space="preserve"> meeting, the following agreements were reached[3]. </w:t>
      </w:r>
    </w:p>
    <w:tbl>
      <w:tblPr>
        <w:tblStyle w:val="52"/>
        <w:tblW w:w="9700" w:type="dxa"/>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00" w:type="dxa"/>
          </w:tcPr>
          <w:p>
            <w:pPr>
              <w:spacing w:after="120"/>
              <w:rPr>
                <w:sz w:val="20"/>
                <w:szCs w:val="22"/>
                <w:highlight w:val="green"/>
              </w:rPr>
            </w:pPr>
            <w:r>
              <w:rPr>
                <w:sz w:val="20"/>
                <w:szCs w:val="22"/>
                <w:highlight w:val="green"/>
              </w:rPr>
              <w:t>Agreements:</w:t>
            </w:r>
          </w:p>
          <w:p>
            <w:pPr>
              <w:pStyle w:val="71"/>
              <w:numPr>
                <w:ilvl w:val="0"/>
                <w:numId w:val="7"/>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szCs w:val="20"/>
                <w:lang w:eastAsia="zh-CN"/>
              </w:rPr>
            </w:pPr>
            <w:r>
              <w:rPr>
                <w:rFonts w:hint="eastAsia" w:eastAsia="宋体" w:cs="Times"/>
                <w:bCs/>
                <w:iCs/>
                <w:szCs w:val="20"/>
                <w:lang w:eastAsia="zh-CN"/>
              </w:rPr>
              <w:t xml:space="preserve">Reuse the </w:t>
            </w:r>
            <w:r>
              <w:rPr>
                <w:rFonts w:eastAsia="宋体" w:cs="Times"/>
                <w:bCs/>
                <w:iCs/>
                <w:szCs w:val="20"/>
                <w:lang w:eastAsia="zh-CN"/>
              </w:rPr>
              <w:t>existing</w:t>
            </w:r>
            <w:r>
              <w:rPr>
                <w:rFonts w:hint="eastAsia" w:eastAsia="宋体" w:cs="Times"/>
                <w:bCs/>
                <w:iCs/>
                <w:szCs w:val="20"/>
                <w:lang w:eastAsia="zh-CN"/>
              </w:rPr>
              <w:t xml:space="preserve"> methods for search space </w:t>
            </w:r>
            <w:r>
              <w:rPr>
                <w:rFonts w:eastAsia="宋体" w:cs="Times"/>
                <w:bCs/>
                <w:iCs/>
                <w:szCs w:val="20"/>
                <w:lang w:eastAsia="zh-CN"/>
              </w:rPr>
              <w:t>configuration</w:t>
            </w:r>
            <w:r>
              <w:rPr>
                <w:rFonts w:hint="eastAsia" w:eastAsia="宋体" w:cs="Times"/>
                <w:bCs/>
                <w:iCs/>
                <w:szCs w:val="20"/>
                <w:lang w:eastAsia="zh-CN"/>
              </w:rPr>
              <w:t xml:space="preserve"> to support UL CI monitoring</w:t>
            </w:r>
          </w:p>
          <w:p>
            <w:pPr>
              <w:pStyle w:val="71"/>
              <w:numPr>
                <w:ilvl w:val="1"/>
                <w:numId w:val="7"/>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szCs w:val="20"/>
                <w:lang w:eastAsia="zh-CN"/>
              </w:rPr>
            </w:pPr>
            <w:r>
              <w:rPr>
                <w:rFonts w:hint="eastAsia" w:eastAsia="宋体" w:cs="Times"/>
                <w:bCs/>
                <w:iCs/>
                <w:szCs w:val="20"/>
                <w:lang w:eastAsia="zh-CN"/>
              </w:rPr>
              <w:t>FFS possible restrictions</w:t>
            </w:r>
          </w:p>
          <w:p>
            <w:pPr>
              <w:pStyle w:val="71"/>
              <w:numPr>
                <w:ilvl w:val="1"/>
                <w:numId w:val="7"/>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szCs w:val="20"/>
                <w:lang w:eastAsia="zh-CN"/>
              </w:rPr>
            </w:pPr>
            <w:r>
              <w:rPr>
                <w:rFonts w:hint="eastAsia" w:eastAsia="宋体" w:cs="Times"/>
                <w:bCs/>
                <w:iCs/>
                <w:szCs w:val="20"/>
                <w:lang w:eastAsia="zh-CN"/>
              </w:rPr>
              <w:t>Note: this means both symbol level and slot level monitoring periodicities are possible from specification perspective</w:t>
            </w:r>
          </w:p>
          <w:p>
            <w:pPr>
              <w:spacing w:after="120"/>
              <w:rPr>
                <w:sz w:val="20"/>
                <w:highlight w:val="green"/>
              </w:rPr>
            </w:pPr>
            <w:r>
              <w:rPr>
                <w:sz w:val="20"/>
                <w:highlight w:val="green"/>
              </w:rPr>
              <w:t>Agreements:</w:t>
            </w:r>
          </w:p>
          <w:p>
            <w:pPr>
              <w:pStyle w:val="71"/>
              <w:numPr>
                <w:ilvl w:val="0"/>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eastAsia="宋体" w:cs="Times"/>
                <w:bCs/>
                <w:iCs/>
                <w:lang w:eastAsia="zh-CN"/>
              </w:rPr>
              <w:t>T</w:t>
            </w:r>
            <w:r>
              <w:rPr>
                <w:rFonts w:hint="eastAsia" w:eastAsia="宋体" w:cs="Times"/>
                <w:bCs/>
                <w:iCs/>
                <w:lang w:eastAsia="zh-CN"/>
              </w:rPr>
              <w:t>he UE DCI size budget is not increased by UL CI monitoring</w:t>
            </w:r>
          </w:p>
          <w:p>
            <w:pPr>
              <w:pStyle w:val="71"/>
              <w:numPr>
                <w:ilvl w:val="0"/>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hint="eastAsia" w:eastAsia="宋体" w:cs="Times"/>
                <w:bCs/>
                <w:iCs/>
                <w:lang w:eastAsia="zh-CN"/>
              </w:rPr>
              <w:t>Further discuss</w:t>
            </w:r>
            <w:r>
              <w:rPr>
                <w:rFonts w:eastAsia="宋体" w:cs="Times"/>
                <w:bCs/>
                <w:iCs/>
                <w:lang w:eastAsia="zh-CN"/>
              </w:rPr>
              <w:t xml:space="preserve"> methods to reduce the UE monitoring for UL CI, e.g. </w:t>
            </w:r>
          </w:p>
          <w:p>
            <w:pPr>
              <w:pStyle w:val="71"/>
              <w:numPr>
                <w:ilvl w:val="1"/>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lang w:eastAsia="zh-CN"/>
              </w:rPr>
            </w:pPr>
            <w:r>
              <w:rPr>
                <w:rFonts w:eastAsia="宋体" w:cs="Times"/>
                <w:bCs/>
                <w:iCs/>
                <w:lang w:eastAsia="zh-CN"/>
              </w:rPr>
              <w:t>The number of aggregation levels and/or candidates for the UL CI monitoring should be limited</w:t>
            </w:r>
          </w:p>
          <w:p>
            <w:pPr>
              <w:pStyle w:val="71"/>
              <w:numPr>
                <w:ilvl w:val="1"/>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eastAsia="宋体" w:cs="Times"/>
                <w:bCs/>
                <w:iCs/>
                <w:lang w:eastAsia="zh-CN"/>
              </w:rPr>
              <w:t>Conditions for eMBB UE UL CI monitoring:</w:t>
            </w:r>
          </w:p>
          <w:p>
            <w:pPr>
              <w:pStyle w:val="71"/>
              <w:numPr>
                <w:ilvl w:val="2"/>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lang w:eastAsia="zh-CN"/>
              </w:rPr>
            </w:pPr>
            <w:bookmarkStart w:id="2" w:name="OLE_LINK1"/>
            <w:r>
              <w:rPr>
                <w:rFonts w:eastAsia="宋体" w:cs="Times"/>
                <w:bCs/>
                <w:iCs/>
                <w:lang w:eastAsia="zh-CN"/>
              </w:rPr>
              <w:t>For UL transmission with associated PDCCH</w:t>
            </w:r>
            <w:bookmarkEnd w:id="2"/>
            <w:r>
              <w:rPr>
                <w:rFonts w:eastAsia="宋体" w:cs="Times"/>
                <w:bCs/>
                <w:iCs/>
                <w:lang w:eastAsia="zh-CN"/>
              </w:rPr>
              <w:t xml:space="preserve">, </w:t>
            </w:r>
          </w:p>
          <w:p>
            <w:pPr>
              <w:pStyle w:val="71"/>
              <w:numPr>
                <w:ilvl w:val="3"/>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lang w:eastAsia="zh-CN"/>
              </w:rPr>
            </w:pPr>
            <w:r>
              <w:rPr>
                <w:rFonts w:hint="eastAsia" w:eastAsia="宋体" w:cs="Times"/>
                <w:bCs/>
                <w:iCs/>
                <w:lang w:eastAsia="zh-CN"/>
              </w:rPr>
              <w:t xml:space="preserve">Option 1: </w:t>
            </w:r>
            <w:r>
              <w:rPr>
                <w:rFonts w:eastAsia="宋体" w:cs="Times"/>
                <w:bCs/>
                <w:iCs/>
                <w:lang w:eastAsia="zh-CN"/>
              </w:rPr>
              <w:t>UE start</w:t>
            </w:r>
            <w:r>
              <w:rPr>
                <w:rFonts w:hint="eastAsia" w:eastAsia="宋体" w:cs="Times"/>
                <w:bCs/>
                <w:iCs/>
                <w:lang w:eastAsia="zh-CN"/>
              </w:rPr>
              <w:t>s</w:t>
            </w:r>
            <w:r>
              <w:rPr>
                <w:rFonts w:eastAsia="宋体" w:cs="Times"/>
                <w:bCs/>
                <w:iCs/>
                <w:lang w:eastAsia="zh-CN"/>
              </w:rPr>
              <w:t xml:space="preserve"> UL CI monitoring after the PDCCH is decoded</w:t>
            </w:r>
          </w:p>
          <w:p>
            <w:pPr>
              <w:pStyle w:val="71"/>
              <w:numPr>
                <w:ilvl w:val="3"/>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hint="eastAsia" w:eastAsia="宋体" w:cs="Times"/>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pPr>
              <w:pStyle w:val="71"/>
              <w:numPr>
                <w:ilvl w:val="2"/>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pPr>
              <w:pStyle w:val="71"/>
              <w:numPr>
                <w:ilvl w:val="2"/>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eastAsia="宋体" w:cs="Times"/>
                <w:bCs/>
                <w:iCs/>
                <w:lang w:eastAsia="zh-CN"/>
              </w:rPr>
              <w:t>Other conditions?</w:t>
            </w:r>
          </w:p>
          <w:p>
            <w:pPr>
              <w:pStyle w:val="71"/>
              <w:numPr>
                <w:ilvl w:val="1"/>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lang w:eastAsia="zh-CN"/>
              </w:rPr>
            </w:pPr>
            <w:r>
              <w:rPr>
                <w:rFonts w:eastAsia="宋体" w:cs="Times"/>
                <w:bCs/>
                <w:iCs/>
                <w:lang w:eastAsia="zh-CN"/>
              </w:rPr>
              <w:t>Others?</w:t>
            </w:r>
          </w:p>
          <w:p>
            <w:pPr>
              <w:pStyle w:val="71"/>
              <w:numPr>
                <w:ilvl w:val="0"/>
                <w:numId w:val="8"/>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lang w:eastAsia="zh-CN"/>
              </w:rPr>
            </w:pPr>
            <w:r>
              <w:rPr>
                <w:rFonts w:eastAsia="宋体" w:cs="Times"/>
                <w:bCs/>
                <w:iCs/>
                <w:lang w:eastAsia="zh-CN"/>
              </w:rPr>
              <w:t>FFS the enhancement of UE capability (number of non-overlapping CCE and/or blind decodes) for UL CI monitoring</w:t>
            </w:r>
          </w:p>
          <w:p>
            <w:pPr>
              <w:spacing w:after="120"/>
              <w:rPr>
                <w:sz w:val="20"/>
                <w:szCs w:val="20"/>
              </w:rPr>
            </w:pPr>
            <w:r>
              <w:rPr>
                <w:sz w:val="20"/>
                <w:szCs w:val="20"/>
                <w:highlight w:val="green"/>
              </w:rPr>
              <w:t>Agreements</w:t>
            </w:r>
            <w:r>
              <w:rPr>
                <w:sz w:val="20"/>
                <w:szCs w:val="20"/>
              </w:rPr>
              <w:t>:</w:t>
            </w:r>
          </w:p>
          <w:p>
            <w:pPr>
              <w:pStyle w:val="71"/>
              <w:numPr>
                <w:ilvl w:val="0"/>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szCs w:val="20"/>
                <w:lang w:eastAsia="zh-CN"/>
              </w:rPr>
            </w:pPr>
            <w:r>
              <w:rPr>
                <w:rFonts w:hint="eastAsia" w:eastAsia="宋体" w:cs="Times"/>
                <w:bCs/>
                <w:iCs/>
                <w:szCs w:val="20"/>
                <w:lang w:eastAsia="zh-CN"/>
              </w:rPr>
              <w:t xml:space="preserve">Upon detecting an UL cancelation indication, for the transmission of UL signal/channels, </w:t>
            </w:r>
            <w:r>
              <w:rPr>
                <w:rFonts w:eastAsia="宋体" w:cs="Times"/>
                <w:bCs/>
                <w:iCs/>
                <w:szCs w:val="20"/>
                <w:lang w:eastAsia="zh-CN"/>
              </w:rPr>
              <w:t>“</w:t>
            </w:r>
            <w:r>
              <w:rPr>
                <w:rFonts w:hint="eastAsia" w:eastAsia="宋体" w:cs="Times"/>
                <w:bCs/>
                <w:iCs/>
                <w:szCs w:val="20"/>
                <w:lang w:eastAsia="zh-CN"/>
              </w:rPr>
              <w:t>stop with resuming</w:t>
            </w:r>
            <w:r>
              <w:rPr>
                <w:rFonts w:eastAsia="宋体" w:cs="Times"/>
                <w:bCs/>
                <w:iCs/>
                <w:szCs w:val="20"/>
                <w:lang w:eastAsia="zh-CN"/>
              </w:rPr>
              <w:t>”</w:t>
            </w:r>
            <w:r>
              <w:rPr>
                <w:rFonts w:hint="eastAsia" w:eastAsia="宋体" w:cs="Times"/>
                <w:bCs/>
                <w:iCs/>
                <w:szCs w:val="20"/>
                <w:lang w:eastAsia="zh-CN"/>
              </w:rPr>
              <w:t xml:space="preserve"> is not supported</w:t>
            </w:r>
          </w:p>
          <w:p>
            <w:pPr>
              <w:pStyle w:val="71"/>
              <w:numPr>
                <w:ilvl w:val="1"/>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szCs w:val="20"/>
                <w:lang w:eastAsia="zh-CN"/>
              </w:rPr>
            </w:pPr>
            <w:r>
              <w:rPr>
                <w:rFonts w:eastAsia="宋体" w:cs="Times"/>
                <w:bCs/>
                <w:iCs/>
                <w:szCs w:val="20"/>
                <w:lang w:eastAsia="zh-CN"/>
              </w:rPr>
              <w:t>Except:</w:t>
            </w:r>
          </w:p>
          <w:p>
            <w:pPr>
              <w:pStyle w:val="71"/>
              <w:numPr>
                <w:ilvl w:val="2"/>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szCs w:val="20"/>
                <w:lang w:eastAsia="zh-CN"/>
              </w:rPr>
            </w:pPr>
            <w:r>
              <w:rPr>
                <w:rFonts w:hint="eastAsia" w:eastAsia="宋体" w:cs="Times"/>
                <w:bCs/>
                <w:iCs/>
                <w:szCs w:val="20"/>
                <w:lang w:eastAsia="zh-CN"/>
              </w:rPr>
              <w:t xml:space="preserve">SRS </w:t>
            </w:r>
            <w:r>
              <w:rPr>
                <w:rFonts w:eastAsia="宋体" w:cs="Times"/>
                <w:bCs/>
                <w:iCs/>
                <w:szCs w:val="20"/>
                <w:lang w:eastAsia="zh-CN"/>
              </w:rPr>
              <w:t xml:space="preserve">can still be </w:t>
            </w:r>
            <w:r>
              <w:rPr>
                <w:rFonts w:hint="eastAsia" w:eastAsia="宋体" w:cs="Times"/>
                <w:bCs/>
                <w:iCs/>
                <w:szCs w:val="20"/>
                <w:lang w:eastAsia="zh-CN"/>
              </w:rPr>
              <w:t>transmitted on the non-cancelled symbols</w:t>
            </w:r>
            <w:r>
              <w:rPr>
                <w:rFonts w:eastAsia="宋体" w:cs="Times"/>
                <w:bCs/>
                <w:iCs/>
                <w:szCs w:val="20"/>
                <w:lang w:eastAsia="zh-CN"/>
              </w:rPr>
              <w:t xml:space="preserve"> (conditioned on if SRS can be pre-empted)</w:t>
            </w:r>
          </w:p>
          <w:p>
            <w:pPr>
              <w:pStyle w:val="71"/>
              <w:numPr>
                <w:ilvl w:val="2"/>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eastAsia="宋体" w:cs="Times"/>
                <w:bCs/>
                <w:iCs/>
                <w:szCs w:val="20"/>
                <w:lang w:eastAsia="zh-CN"/>
              </w:rPr>
            </w:pPr>
            <w:r>
              <w:rPr>
                <w:rFonts w:hint="eastAsia" w:eastAsia="宋体" w:cs="Times"/>
                <w:bCs/>
                <w:iCs/>
                <w:szCs w:val="20"/>
                <w:lang w:eastAsia="zh-CN"/>
              </w:rPr>
              <w:t xml:space="preserve">FFS </w:t>
            </w:r>
            <w:r>
              <w:rPr>
                <w:rFonts w:eastAsia="宋体" w:cs="Times"/>
                <w:bCs/>
                <w:iCs/>
                <w:szCs w:val="20"/>
                <w:lang w:eastAsia="zh-CN"/>
              </w:rPr>
              <w:t>for</w:t>
            </w:r>
            <w:r>
              <w:rPr>
                <w:rFonts w:hint="eastAsia" w:eastAsia="宋体" w:cs="Times"/>
                <w:bCs/>
                <w:iCs/>
                <w:szCs w:val="20"/>
                <w:lang w:eastAsia="zh-CN"/>
              </w:rPr>
              <w:t xml:space="preserve"> the </w:t>
            </w:r>
            <w:r>
              <w:rPr>
                <w:rFonts w:eastAsia="宋体" w:cs="Times"/>
                <w:bCs/>
                <w:iCs/>
                <w:szCs w:val="20"/>
                <w:lang w:eastAsia="zh-CN"/>
              </w:rPr>
              <w:t>PUSCH</w:t>
            </w:r>
            <w:r>
              <w:rPr>
                <w:rFonts w:hint="eastAsia" w:eastAsia="宋体" w:cs="Times"/>
                <w:bCs/>
                <w:iCs/>
                <w:szCs w:val="20"/>
                <w:lang w:eastAsia="zh-CN"/>
              </w:rPr>
              <w:t xml:space="preserve"> repetition</w:t>
            </w:r>
            <w:r>
              <w:rPr>
                <w:rFonts w:eastAsia="宋体" w:cs="Times"/>
                <w:bCs/>
                <w:iCs/>
                <w:szCs w:val="20"/>
                <w:lang w:eastAsia="zh-CN"/>
              </w:rPr>
              <w:t xml:space="preserve"> (Rel-15 &amp; Rel-16)</w:t>
            </w:r>
            <w:r>
              <w:rPr>
                <w:rFonts w:hint="eastAsia" w:eastAsia="宋体" w:cs="Times"/>
                <w:bCs/>
                <w:iCs/>
                <w:szCs w:val="20"/>
                <w:lang w:eastAsia="zh-CN"/>
              </w:rPr>
              <w:t xml:space="preserve"> case</w:t>
            </w:r>
          </w:p>
          <w:p>
            <w:pPr>
              <w:pStyle w:val="71"/>
              <w:numPr>
                <w:ilvl w:val="2"/>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szCs w:val="20"/>
                <w:lang w:eastAsia="zh-CN"/>
              </w:rPr>
            </w:pPr>
            <w:r>
              <w:rPr>
                <w:rFonts w:eastAsia="宋体" w:cs="Times"/>
                <w:bCs/>
                <w:iCs/>
                <w:szCs w:val="20"/>
                <w:lang w:eastAsia="zh-CN"/>
              </w:rPr>
              <w:t>FFS for the PUCCH repetition case (conditioned on if PUCCH can be pre-empted)</w:t>
            </w:r>
          </w:p>
          <w:p>
            <w:pPr>
              <w:pStyle w:val="71"/>
              <w:numPr>
                <w:ilvl w:val="1"/>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szCs w:val="20"/>
                <w:lang w:eastAsia="zh-CN"/>
              </w:rPr>
            </w:pPr>
            <w:r>
              <w:rPr>
                <w:rFonts w:hint="eastAsia" w:eastAsia="宋体" w:cs="Times"/>
                <w:bCs/>
                <w:iCs/>
                <w:szCs w:val="20"/>
                <w:lang w:eastAsia="zh-CN"/>
              </w:rPr>
              <w:t xml:space="preserve">FFS whether another PUSCH can be scheduled </w:t>
            </w:r>
            <w:r>
              <w:rPr>
                <w:rFonts w:eastAsia="宋体" w:cs="Times"/>
                <w:bCs/>
                <w:iCs/>
                <w:szCs w:val="20"/>
                <w:lang w:eastAsia="zh-CN"/>
              </w:rPr>
              <w:t>in non-pre-empted</w:t>
            </w:r>
            <w:r>
              <w:rPr>
                <w:rFonts w:hint="eastAsia" w:eastAsia="宋体" w:cs="Times"/>
                <w:bCs/>
                <w:iCs/>
                <w:szCs w:val="20"/>
                <w:lang w:eastAsia="zh-CN"/>
              </w:rPr>
              <w:t xml:space="preserve"> resource</w:t>
            </w:r>
          </w:p>
          <w:p>
            <w:pPr>
              <w:pStyle w:val="71"/>
              <w:numPr>
                <w:ilvl w:val="1"/>
                <w:numId w:val="9"/>
              </w:numPr>
              <w:overflowPunct w:val="0"/>
              <w:autoSpaceDE w:val="0"/>
              <w:autoSpaceDN w:val="0"/>
              <w:adjustRightInd w:val="0"/>
              <w:snapToGrid w:val="0"/>
              <w:spacing w:before="0" w:beforeLines="0" w:after="0" w:afterLines="0" w:line="240" w:lineRule="auto"/>
              <w:ind w:leftChars="0" w:hanging="363"/>
              <w:contextualSpacing/>
              <w:textAlignment w:val="baseline"/>
              <w:rPr>
                <w:rFonts w:hint="eastAsia" w:eastAsia="宋体" w:cs="Times"/>
                <w:bCs/>
                <w:iCs/>
                <w:szCs w:val="20"/>
                <w:lang w:eastAsia="zh-CN"/>
              </w:rPr>
            </w:pPr>
            <w:r>
              <w:rPr>
                <w:rFonts w:hint="eastAsia" w:eastAsia="宋体" w:cs="Times"/>
                <w:bCs/>
                <w:iCs/>
                <w:szCs w:val="20"/>
                <w:lang w:eastAsia="zh-CN"/>
              </w:rPr>
              <w:t xml:space="preserve">FFS impact (e.g. phase continuity issue) to a </w:t>
            </w:r>
            <w:r>
              <w:rPr>
                <w:rFonts w:eastAsia="宋体" w:cs="Times"/>
                <w:bCs/>
                <w:iCs/>
                <w:szCs w:val="20"/>
                <w:lang w:eastAsia="zh-CN"/>
              </w:rPr>
              <w:t>different</w:t>
            </w:r>
            <w:r>
              <w:rPr>
                <w:rFonts w:hint="eastAsia" w:eastAsia="宋体" w:cs="Times"/>
                <w:bCs/>
                <w:iCs/>
                <w:szCs w:val="20"/>
                <w:lang w:eastAsia="zh-CN"/>
              </w:rPr>
              <w:t xml:space="preserve"> carrier due to UL cancelation</w:t>
            </w:r>
          </w:p>
          <w:p>
            <w:pPr>
              <w:spacing w:after="120"/>
              <w:rPr>
                <w:sz w:val="20"/>
                <w:szCs w:val="22"/>
                <w:highlight w:val="green"/>
              </w:rPr>
            </w:pPr>
            <w:r>
              <w:rPr>
                <w:sz w:val="20"/>
                <w:szCs w:val="22"/>
                <w:highlight w:val="green"/>
              </w:rPr>
              <w:t>Agreements:</w:t>
            </w:r>
          </w:p>
          <w:p>
            <w:pPr>
              <w:pStyle w:val="71"/>
              <w:numPr>
                <w:ilvl w:val="0"/>
                <w:numId w:val="10"/>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 xml:space="preserve">The following UL channel/signals can be </w:t>
            </w:r>
            <w:r>
              <w:rPr>
                <w:rFonts w:eastAsia="宋体" w:cs="Times"/>
                <w:bCs/>
                <w:iCs/>
                <w:szCs w:val="20"/>
                <w:lang w:eastAsia="zh-CN"/>
              </w:rPr>
              <w:t>cancel</w:t>
            </w:r>
            <w:r>
              <w:rPr>
                <w:rFonts w:hint="eastAsia" w:eastAsia="宋体" w:cs="Times"/>
                <w:bCs/>
                <w:iCs/>
                <w:szCs w:val="20"/>
                <w:lang w:eastAsia="zh-CN"/>
              </w:rPr>
              <w:t>led by UL cancelation indication</w:t>
            </w:r>
          </w:p>
          <w:p>
            <w:pPr>
              <w:pStyle w:val="71"/>
              <w:numPr>
                <w:ilvl w:val="1"/>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PUSCH (including DG-, CG- and SP-)</w:t>
            </w:r>
          </w:p>
          <w:p>
            <w:pPr>
              <w:pStyle w:val="71"/>
              <w:numPr>
                <w:ilvl w:val="1"/>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FFS for SRS</w:t>
            </w:r>
          </w:p>
          <w:p>
            <w:pPr>
              <w:pStyle w:val="71"/>
              <w:numPr>
                <w:ilvl w:val="1"/>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 xml:space="preserve">FFS for PUCCH </w:t>
            </w:r>
          </w:p>
          <w:p>
            <w:pPr>
              <w:pStyle w:val="71"/>
              <w:numPr>
                <w:ilvl w:val="2"/>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Option 1: PUCCH (all types) can be cancelled</w:t>
            </w:r>
          </w:p>
          <w:p>
            <w:pPr>
              <w:pStyle w:val="71"/>
              <w:numPr>
                <w:ilvl w:val="2"/>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Option 2: Some PUCCH can be cancelled, e.g. PUCCH carrying CSI</w:t>
            </w:r>
          </w:p>
          <w:p>
            <w:pPr>
              <w:pStyle w:val="71"/>
              <w:numPr>
                <w:ilvl w:val="2"/>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Option 3: PUCCH cannot be cancelled</w:t>
            </w:r>
          </w:p>
          <w:p>
            <w:pPr>
              <w:pStyle w:val="71"/>
              <w:numPr>
                <w:ilvl w:val="1"/>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 xml:space="preserve">FFS for PRACH (preamble and/or MSG 3 PUSCH) </w:t>
            </w:r>
          </w:p>
          <w:p>
            <w:pPr>
              <w:spacing w:after="120"/>
              <w:rPr>
                <w:sz w:val="20"/>
                <w:szCs w:val="22"/>
                <w:highlight w:val="green"/>
              </w:rPr>
            </w:pPr>
            <w:r>
              <w:rPr>
                <w:sz w:val="20"/>
                <w:szCs w:val="22"/>
                <w:highlight w:val="green"/>
              </w:rPr>
              <w:t>Agreements:</w:t>
            </w:r>
          </w:p>
          <w:p>
            <w:pPr>
              <w:numPr>
                <w:ilvl w:val="0"/>
                <w:numId w:val="10"/>
              </w:numPr>
              <w:spacing w:beforeLines="0" w:after="0" w:afterLines="0"/>
              <w:rPr>
                <w:rFonts w:hint="eastAsia"/>
                <w:sz w:val="20"/>
                <w:szCs w:val="20"/>
              </w:rPr>
            </w:pPr>
            <w:r>
              <w:rPr>
                <w:sz w:val="20"/>
                <w:szCs w:val="20"/>
              </w:rPr>
              <w:t xml:space="preserve">The </w:t>
            </w:r>
            <w:r>
              <w:rPr>
                <w:rFonts w:hint="eastAsia"/>
                <w:sz w:val="20"/>
                <w:szCs w:val="20"/>
              </w:rPr>
              <w:t xml:space="preserve">UE </w:t>
            </w:r>
            <w:r>
              <w:rPr>
                <w:sz w:val="20"/>
                <w:szCs w:val="20"/>
              </w:rPr>
              <w:t xml:space="preserve">processing </w:t>
            </w:r>
            <w:r>
              <w:rPr>
                <w:rFonts w:hint="eastAsia"/>
                <w:sz w:val="20"/>
                <w:szCs w:val="20"/>
              </w:rPr>
              <w:t>time</w:t>
            </w:r>
            <w:r>
              <w:rPr>
                <w:sz w:val="20"/>
                <w:szCs w:val="20"/>
              </w:rPr>
              <w:t xml:space="preserve"> requirement</w:t>
            </w:r>
            <w:r>
              <w:rPr>
                <w:rFonts w:hint="eastAsia"/>
                <w:sz w:val="20"/>
                <w:szCs w:val="20"/>
              </w:rPr>
              <w:t xml:space="preserve"> </w:t>
            </w:r>
            <w:r>
              <w:rPr>
                <w:sz w:val="20"/>
                <w:szCs w:val="20"/>
              </w:rPr>
              <w:t>for UL cancelation indication</w:t>
            </w:r>
            <w:r>
              <w:rPr>
                <w:rFonts w:hint="eastAsia"/>
                <w:sz w:val="20"/>
                <w:szCs w:val="20"/>
              </w:rPr>
              <w:t xml:space="preserve"> </w:t>
            </w:r>
            <w:r>
              <w:rPr>
                <w:sz w:val="20"/>
                <w:szCs w:val="20"/>
              </w:rPr>
              <w:t xml:space="preserve">based on N2 defined </w:t>
            </w:r>
            <w:r>
              <w:rPr>
                <w:rFonts w:hint="eastAsia" w:eastAsia="宋体"/>
                <w:sz w:val="20"/>
                <w:szCs w:val="20"/>
                <w:lang w:eastAsia="zh-CN"/>
              </w:rPr>
              <w:t>in Rel-15 UE cap#2 is supported</w:t>
            </w:r>
          </w:p>
          <w:p>
            <w:pPr>
              <w:pStyle w:val="71"/>
              <w:numPr>
                <w:ilvl w:val="1"/>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 xml:space="preserve">FFS whether the processing time </w:t>
            </w:r>
            <w:r>
              <w:rPr>
                <w:szCs w:val="20"/>
              </w:rPr>
              <w:t>requirement</w:t>
            </w:r>
            <w:r>
              <w:rPr>
                <w:rFonts w:hint="eastAsia"/>
                <w:szCs w:val="20"/>
              </w:rPr>
              <w:t xml:space="preserve"> </w:t>
            </w:r>
            <w:r>
              <w:rPr>
                <w:rFonts w:hint="eastAsia" w:eastAsia="宋体" w:cs="Times"/>
                <w:bCs/>
                <w:iCs/>
                <w:szCs w:val="20"/>
                <w:lang w:eastAsia="zh-CN"/>
              </w:rPr>
              <w:t>for UL cancelation indication larger than N2 as defined in Rel-15 UE cap#2 can also be supported as an UE capability</w:t>
            </w:r>
          </w:p>
          <w:p>
            <w:pPr>
              <w:pStyle w:val="71"/>
              <w:numPr>
                <w:ilvl w:val="1"/>
                <w:numId w:val="11"/>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FFS whether the processing time</w:t>
            </w:r>
            <w:r>
              <w:rPr>
                <w:szCs w:val="20"/>
              </w:rPr>
              <w:t xml:space="preserve"> requirement</w:t>
            </w:r>
            <w:r>
              <w:rPr>
                <w:rFonts w:hint="eastAsia" w:eastAsia="宋体" w:cs="Times"/>
                <w:bCs/>
                <w:iCs/>
                <w:szCs w:val="20"/>
                <w:lang w:eastAsia="zh-CN"/>
              </w:rPr>
              <w:t xml:space="preserve"> for UL cancelation indication shorter than N2 as defined in Rel-15 UE cap#2 as can also be supported an UE capability </w:t>
            </w:r>
          </w:p>
          <w:p>
            <w:pPr>
              <w:spacing w:after="120"/>
              <w:rPr>
                <w:sz w:val="20"/>
                <w:szCs w:val="22"/>
                <w:highlight w:val="green"/>
              </w:rPr>
            </w:pPr>
            <w:r>
              <w:rPr>
                <w:sz w:val="20"/>
                <w:szCs w:val="22"/>
                <w:highlight w:val="green"/>
              </w:rPr>
              <w:t>Agreements:</w:t>
            </w:r>
          </w:p>
          <w:p>
            <w:pPr>
              <w:pStyle w:val="71"/>
              <w:numPr>
                <w:ilvl w:val="0"/>
                <w:numId w:val="10"/>
              </w:numPr>
              <w:overflowPunct w:val="0"/>
              <w:autoSpaceDE w:val="0"/>
              <w:autoSpaceDN w:val="0"/>
              <w:adjustRightInd w:val="0"/>
              <w:snapToGrid w:val="0"/>
              <w:spacing w:before="0" w:beforeLines="0" w:after="0" w:afterLines="0" w:line="240" w:lineRule="auto"/>
              <w:ind w:leftChars="0"/>
              <w:contextualSpacing/>
              <w:textAlignment w:val="baseline"/>
              <w:rPr>
                <w:rFonts w:hint="eastAsia" w:eastAsia="宋体" w:cs="Times"/>
                <w:bCs/>
                <w:iCs/>
                <w:szCs w:val="20"/>
                <w:lang w:eastAsia="zh-CN"/>
              </w:rPr>
            </w:pPr>
            <w:r>
              <w:rPr>
                <w:rFonts w:hint="eastAsia" w:eastAsia="宋体" w:cs="Times"/>
                <w:bCs/>
                <w:iCs/>
                <w:szCs w:val="20"/>
                <w:lang w:eastAsia="zh-CN"/>
              </w:rPr>
              <w:t xml:space="preserve">For a DG-PUSCH, </w:t>
            </w:r>
            <w:r>
              <w:rPr>
                <w:rFonts w:hint="eastAsia" w:eastAsia="宋体"/>
                <w:bCs/>
                <w:iCs/>
                <w:szCs w:val="20"/>
                <w:lang w:eastAsia="zh-CN"/>
              </w:rPr>
              <w:t xml:space="preserve">an open-loop parameter set </w:t>
            </w:r>
            <w:r>
              <w:rPr>
                <w:rFonts w:eastAsia="宋体"/>
                <w:bCs/>
                <w:iCs/>
                <w:szCs w:val="20"/>
                <w:lang w:eastAsia="zh-CN"/>
              </w:rPr>
              <w:t>indicated</w:t>
            </w:r>
            <w:r>
              <w:rPr>
                <w:rFonts w:hint="eastAsia" w:eastAsia="宋体"/>
                <w:bCs/>
                <w:iCs/>
                <w:szCs w:val="20"/>
                <w:lang w:eastAsia="zh-CN"/>
              </w:rPr>
              <w:t xml:space="preserve"> to the UE by scheduling DCI using a </w:t>
            </w:r>
            <w:r>
              <w:rPr>
                <w:rFonts w:eastAsia="宋体"/>
                <w:bCs/>
                <w:iCs/>
                <w:szCs w:val="20"/>
                <w:lang w:eastAsia="zh-CN"/>
              </w:rPr>
              <w:t>separate</w:t>
            </w:r>
            <w:r>
              <w:rPr>
                <w:rFonts w:hint="eastAsia" w:eastAsia="宋体"/>
                <w:bCs/>
                <w:iCs/>
                <w:szCs w:val="20"/>
                <w:lang w:eastAsia="zh-CN"/>
              </w:rPr>
              <w:t xml:space="preserve"> field than SRI is supported. </w:t>
            </w:r>
          </w:p>
          <w:p>
            <w:pPr>
              <w:pStyle w:val="71"/>
              <w:numPr>
                <w:ilvl w:val="1"/>
                <w:numId w:val="11"/>
              </w:numPr>
              <w:overflowPunct w:val="0"/>
              <w:autoSpaceDE w:val="0"/>
              <w:autoSpaceDN w:val="0"/>
              <w:adjustRightInd w:val="0"/>
              <w:spacing w:before="0" w:beforeLines="0" w:after="0" w:afterLines="0" w:line="240" w:lineRule="auto"/>
              <w:contextualSpacing/>
              <w:textAlignment w:val="baseline"/>
              <w:rPr>
                <w:rFonts w:hint="eastAsia" w:eastAsia="宋体" w:cs="Times"/>
                <w:bCs/>
                <w:iCs/>
                <w:sz w:val="20"/>
                <w:szCs w:val="20"/>
                <w:lang w:eastAsia="zh-CN"/>
              </w:rPr>
            </w:pPr>
            <w:r>
              <w:rPr>
                <w:rFonts w:hint="eastAsia" w:eastAsia="宋体" w:cs="Times"/>
                <w:bCs/>
                <w:iCs/>
                <w:sz w:val="20"/>
                <w:szCs w:val="20"/>
                <w:lang w:eastAsia="zh-CN"/>
              </w:rPr>
              <w:t>FFS number of bits for the indication</w:t>
            </w:r>
          </w:p>
          <w:p>
            <w:pPr>
              <w:pStyle w:val="71"/>
              <w:numPr>
                <w:ilvl w:val="-1"/>
                <w:numId w:val="0"/>
              </w:numPr>
              <w:overflowPunct w:val="0"/>
              <w:autoSpaceDE w:val="0"/>
              <w:autoSpaceDN w:val="0"/>
              <w:adjustRightInd w:val="0"/>
              <w:snapToGrid w:val="0"/>
              <w:spacing w:after="0"/>
              <w:ind w:left="0" w:firstLine="0"/>
              <w:contextualSpacing/>
              <w:textAlignment w:val="baseline"/>
              <w:rPr>
                <w:lang w:val="en-US" w:eastAsia="zh-CN"/>
              </w:rPr>
            </w:pPr>
          </w:p>
        </w:tc>
      </w:tr>
    </w:tbl>
    <w:p>
      <w:pPr>
        <w:snapToGrid w:val="0"/>
        <w:spacing w:before="0" w:beforeLines="-2147483648" w:after="120" w:afterLines="50"/>
        <w:rPr>
          <w:rFonts w:hint="eastAsia" w:eastAsia="Times New Roman"/>
          <w:sz w:val="20"/>
          <w:szCs w:val="22"/>
          <w:lang w:val="en-US" w:eastAsia="zh-CN" w:bidi="ar"/>
        </w:rPr>
      </w:pPr>
      <w:r>
        <w:rPr>
          <w:rFonts w:hint="eastAsia" w:eastAsia="Times New Roman"/>
          <w:sz w:val="20"/>
          <w:szCs w:val="22"/>
          <w:lang w:val="en-US" w:eastAsia="zh-CN" w:bidi="ar"/>
        </w:rPr>
        <w:t xml:space="preserve">In this contribution, further details of UL cancelation mechanism and enhanced power control mechanism are described. </w:t>
      </w:r>
    </w:p>
    <w:p>
      <w:pPr>
        <w:pStyle w:val="2"/>
        <w:rPr>
          <w:lang w:val="en-US" w:eastAsia="zh-CN"/>
        </w:rPr>
      </w:pPr>
      <w:r>
        <w:rPr>
          <w:rFonts w:hint="eastAsia"/>
          <w:lang w:val="en-US" w:eastAsia="zh-CN"/>
        </w:rPr>
        <w:t xml:space="preserve">Details of UL cancelation </w:t>
      </w:r>
      <w:r>
        <w:rPr>
          <w:rFonts w:hint="eastAsia"/>
          <w:lang w:eastAsia="zh-CN"/>
        </w:rPr>
        <w:t>mechanism</w:t>
      </w:r>
    </w:p>
    <w:p>
      <w:pPr>
        <w:pStyle w:val="3"/>
        <w:rPr>
          <w:rFonts w:hint="eastAsia"/>
          <w:szCs w:val="22"/>
          <w:lang w:val="en-US" w:eastAsia="zh-CN"/>
        </w:rPr>
      </w:pPr>
      <w:r>
        <w:rPr>
          <w:rFonts w:hint="eastAsia"/>
          <w:szCs w:val="22"/>
          <w:lang w:val="en-US" w:eastAsia="zh-CN"/>
        </w:rPr>
        <w:t>Time domain indication granularity of UL CI</w:t>
      </w:r>
    </w:p>
    <w:p>
      <w:pPr>
        <w:snapToGrid w:val="0"/>
        <w:spacing w:after="120" w:afterLines="50"/>
        <w:rPr>
          <w:rFonts w:eastAsia="Times New Roman"/>
          <w:sz w:val="20"/>
          <w:szCs w:val="22"/>
          <w:lang w:val="en-US" w:eastAsia="zh-CN" w:bidi="ar"/>
        </w:rPr>
      </w:pPr>
      <w:r>
        <w:rPr>
          <w:rFonts w:hint="eastAsia" w:eastAsia="Times New Roman"/>
          <w:sz w:val="20"/>
          <w:szCs w:val="22"/>
          <w:lang w:val="en-US" w:eastAsia="zh-CN" w:bidi="ar"/>
        </w:rPr>
        <w:t>UL CI is used</w:t>
      </w:r>
      <w:r>
        <w:rPr>
          <w:rFonts w:eastAsia="Times New Roman"/>
          <w:sz w:val="20"/>
          <w:szCs w:val="22"/>
          <w:lang w:val="en-US" w:eastAsia="zh-CN" w:bidi="ar"/>
        </w:rPr>
        <w:t xml:space="preserve"> for indicating cancelation resource, </w:t>
      </w:r>
      <w:r>
        <w:rPr>
          <w:rFonts w:hint="eastAsia" w:eastAsia="Times New Roman"/>
          <w:sz w:val="20"/>
          <w:szCs w:val="22"/>
          <w:lang w:val="en-US" w:eastAsia="zh-CN" w:bidi="ar"/>
        </w:rPr>
        <w:t xml:space="preserve">on </w:t>
      </w:r>
      <w:r>
        <w:rPr>
          <w:rFonts w:eastAsia="Times New Roman"/>
          <w:sz w:val="20"/>
          <w:szCs w:val="22"/>
          <w:lang w:val="en-US" w:eastAsia="zh-CN" w:bidi="ar"/>
        </w:rPr>
        <w:t xml:space="preserve">which </w:t>
      </w:r>
      <w:r>
        <w:rPr>
          <w:rFonts w:hint="eastAsia" w:eastAsia="Times New Roman"/>
          <w:sz w:val="20"/>
          <w:szCs w:val="22"/>
          <w:lang w:val="en-US" w:eastAsia="zh-CN" w:bidi="ar"/>
        </w:rPr>
        <w:t xml:space="preserve">has been scheduled </w:t>
      </w:r>
      <w:r>
        <w:rPr>
          <w:rFonts w:eastAsia="Times New Roman"/>
          <w:sz w:val="20"/>
          <w:szCs w:val="22"/>
          <w:lang w:val="en-US" w:eastAsia="zh-CN" w:bidi="ar"/>
        </w:rPr>
        <w:t xml:space="preserve">for URLLC services. </w:t>
      </w:r>
      <w:r>
        <w:rPr>
          <w:rFonts w:hint="eastAsia" w:eastAsia="Times New Roman"/>
          <w:sz w:val="20"/>
          <w:szCs w:val="22"/>
          <w:lang w:val="en-US" w:eastAsia="zh-CN" w:bidi="ar"/>
        </w:rPr>
        <w:t xml:space="preserve">So the better match between resource indicated in UL CI and the resource scheduled for URLLC services, the higher accuracy can be </w:t>
      </w:r>
      <w:r>
        <w:rPr>
          <w:rFonts w:eastAsia="Times New Roman"/>
          <w:sz w:val="20"/>
          <w:szCs w:val="22"/>
          <w:lang w:val="en-US" w:eastAsia="zh-CN" w:bidi="ar"/>
        </w:rPr>
        <w:t>obtained</w:t>
      </w:r>
      <w:r>
        <w:rPr>
          <w:rFonts w:hint="eastAsia" w:eastAsia="Times New Roman"/>
          <w:sz w:val="20"/>
          <w:szCs w:val="22"/>
          <w:lang w:val="en-US" w:eastAsia="zh-CN" w:bidi="ar"/>
        </w:rPr>
        <w:t xml:space="preserve"> for the </w:t>
      </w:r>
      <w:r>
        <w:rPr>
          <w:rFonts w:eastAsia="Times New Roman"/>
          <w:sz w:val="20"/>
          <w:szCs w:val="22"/>
          <w:lang w:val="en-US" w:eastAsia="zh-CN" w:bidi="ar"/>
        </w:rPr>
        <w:t>cancelation</w:t>
      </w:r>
      <w:r>
        <w:rPr>
          <w:rFonts w:hint="eastAsia" w:eastAsia="Times New Roman"/>
          <w:sz w:val="20"/>
          <w:szCs w:val="22"/>
          <w:lang w:val="en-US" w:eastAsia="zh-CN" w:bidi="ar"/>
        </w:rPr>
        <w:t xml:space="preserve"> action. </w:t>
      </w:r>
    </w:p>
    <w:p>
      <w:pPr>
        <w:snapToGrid w:val="0"/>
        <w:spacing w:after="120" w:afterLines="50"/>
        <w:rPr>
          <w:sz w:val="20"/>
          <w:szCs w:val="22"/>
          <w:lang w:val="en-US" w:eastAsia="zh-CN"/>
        </w:rPr>
      </w:pPr>
      <w:r>
        <w:rPr>
          <w:sz w:val="20"/>
          <w:szCs w:val="22"/>
          <w:lang w:val="en-US" w:eastAsia="zh-CN"/>
        </w:rPr>
        <w:t xml:space="preserve">URLLC UEs are randomly distributed </w:t>
      </w:r>
      <w:r>
        <w:rPr>
          <w:rFonts w:hint="eastAsia"/>
          <w:sz w:val="20"/>
          <w:szCs w:val="22"/>
          <w:lang w:val="en-US" w:eastAsia="zh-CN"/>
        </w:rPr>
        <w:t xml:space="preserve">at </w:t>
      </w:r>
      <w:r>
        <w:rPr>
          <w:sz w:val="20"/>
          <w:szCs w:val="22"/>
          <w:lang w:val="en-US" w:eastAsia="zh-CN"/>
        </w:rPr>
        <w:t>both center and edge in a cell. For cell center UEs, it is reasonable to allocate a ‘thin-</w:t>
      </w:r>
      <w:r>
        <w:rPr>
          <w:rFonts w:hint="eastAsia"/>
          <w:sz w:val="20"/>
          <w:szCs w:val="22"/>
          <w:lang w:val="en-US" w:eastAsia="zh-CN"/>
        </w:rPr>
        <w:t>tall</w:t>
      </w:r>
      <w:r>
        <w:rPr>
          <w:sz w:val="20"/>
          <w:szCs w:val="22"/>
          <w:lang w:val="en-US" w:eastAsia="zh-CN"/>
        </w:rPr>
        <w:t xml:space="preserve">’ type of </w:t>
      </w:r>
      <w:r>
        <w:rPr>
          <w:rFonts w:hint="eastAsia"/>
          <w:sz w:val="20"/>
          <w:szCs w:val="22"/>
          <w:lang w:val="en-US" w:eastAsia="zh-CN"/>
        </w:rPr>
        <w:t>time-</w:t>
      </w:r>
      <w:r>
        <w:rPr>
          <w:sz w:val="20"/>
          <w:szCs w:val="22"/>
          <w:lang w:val="en-US" w:eastAsia="zh-CN"/>
        </w:rPr>
        <w:t xml:space="preserve">frequency resource for latency reduction. While for URLLC UEs located at the edge of the cell which subject </w:t>
      </w:r>
      <w:r>
        <w:rPr>
          <w:rFonts w:hint="eastAsia"/>
          <w:sz w:val="20"/>
          <w:szCs w:val="22"/>
          <w:lang w:val="en-US" w:eastAsia="zh-CN"/>
        </w:rPr>
        <w:t xml:space="preserve">to </w:t>
      </w:r>
      <w:r>
        <w:rPr>
          <w:sz w:val="20"/>
          <w:szCs w:val="22"/>
          <w:lang w:val="en-US" w:eastAsia="zh-CN"/>
        </w:rPr>
        <w:t xml:space="preserve">greater inter-cell interference and larger path loss, higher power is expected to meet the reliability requirement. It tends to allocate less frequency resource to such UEs due to power limitation issue, instead more symbols have to be scheduled to them. Then, a ‘fat-short’ type of </w:t>
      </w:r>
      <w:r>
        <w:rPr>
          <w:rFonts w:hint="eastAsia"/>
          <w:sz w:val="20"/>
          <w:szCs w:val="22"/>
          <w:lang w:val="en-US" w:eastAsia="zh-CN"/>
        </w:rPr>
        <w:t>time-</w:t>
      </w:r>
      <w:r>
        <w:rPr>
          <w:sz w:val="20"/>
          <w:szCs w:val="22"/>
          <w:lang w:val="en-US" w:eastAsia="zh-CN"/>
        </w:rPr>
        <w:t xml:space="preserve">frequency resource is more suitable for cell edge UEs. As a result, dynamic scheduled resources are different between cell center UEs and cell edge UEs. </w:t>
      </w:r>
    </w:p>
    <w:p>
      <w:pPr>
        <w:snapToGrid w:val="0"/>
        <w:spacing w:after="120" w:afterLines="50"/>
        <w:rPr>
          <w:sz w:val="20"/>
          <w:szCs w:val="22"/>
          <w:lang w:val="en-US" w:eastAsia="zh-CN"/>
        </w:rPr>
      </w:pPr>
      <w:r>
        <w:rPr>
          <w:sz w:val="20"/>
          <w:szCs w:val="22"/>
          <w:lang w:val="en-US" w:eastAsia="zh-CN"/>
        </w:rPr>
        <w:t xml:space="preserve">Furthermore, different use cases were identified for URLLC services, such as, power distribution, factory automation, transport industry, etc. In accordance with different traffic characteristics, different resource allocation are required for different use cases. For example, service with larger packet size and higher reliability requirement expects more resource allocation comparing with smaller packet size or lower reliability requirement. In the actual network deployment, </w:t>
      </w:r>
      <w:r>
        <w:rPr>
          <w:rFonts w:hint="eastAsia"/>
          <w:sz w:val="20"/>
          <w:szCs w:val="22"/>
          <w:lang w:val="en-US" w:eastAsia="zh-CN"/>
        </w:rPr>
        <w:t>va</w:t>
      </w:r>
      <w:r>
        <w:rPr>
          <w:sz w:val="20"/>
          <w:szCs w:val="22"/>
          <w:lang w:val="en-US" w:eastAsia="zh-CN"/>
        </w:rPr>
        <w:t xml:space="preserve">rious URLLC services </w:t>
      </w:r>
      <w:r>
        <w:rPr>
          <w:rFonts w:hint="eastAsia"/>
          <w:sz w:val="20"/>
          <w:szCs w:val="22"/>
          <w:lang w:val="en-US" w:eastAsia="zh-CN"/>
        </w:rPr>
        <w:t xml:space="preserve">are </w:t>
      </w:r>
      <w:r>
        <w:rPr>
          <w:sz w:val="20"/>
          <w:szCs w:val="22"/>
          <w:lang w:val="en-US" w:eastAsia="zh-CN"/>
        </w:rPr>
        <w:t>coexistent in one cell, as which is also considered by multiple active CG resource configurations topic. In order to make better use of spectrum resources and meet the requirements of different scenarios, the gNB needs to schedule different resources for URLLC UEs in different scenarios.</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1</w:t>
      </w:r>
      <w:r>
        <w:rPr>
          <w:b/>
          <w:i/>
          <w:sz w:val="20"/>
          <w:lang w:val="en-US" w:eastAsia="zh-CN"/>
        </w:rPr>
        <w:t>:</w:t>
      </w:r>
      <w:r>
        <w:rPr>
          <w:bCs/>
          <w:i/>
          <w:sz w:val="20"/>
          <w:lang w:val="en-US" w:eastAsia="zh-CN"/>
        </w:rPr>
        <w:t xml:space="preserve"> </w:t>
      </w:r>
      <w:r>
        <w:rPr>
          <w:rFonts w:hint="eastAsia"/>
          <w:bCs/>
          <w:i/>
          <w:sz w:val="20"/>
          <w:lang w:val="en-US" w:eastAsia="zh-CN"/>
        </w:rPr>
        <w:t>Different resource allocation patterns are coexisting in one cell for serving URLLC UEs with different service requirements and different locations</w:t>
      </w:r>
      <w:r>
        <w:rPr>
          <w:bCs/>
          <w:i/>
          <w:sz w:val="20"/>
          <w:lang w:val="en-US" w:eastAsia="zh-CN"/>
        </w:rPr>
        <w:t>.</w:t>
      </w:r>
    </w:p>
    <w:p>
      <w:pPr>
        <w:jc w:val="center"/>
      </w:pPr>
      <w:r>
        <w:rPr>
          <w:rFonts w:hint="eastAsia" w:ascii="Times New Roman" w:eastAsia="Times New Roman"/>
          <w:sz w:val="21"/>
        </w:rPr>
        <w:object>
          <v:shape id="_x0000_i1025" o:spt="75" type="#_x0000_t75" style="height:206.85pt;width:341.05pt;" o:ole="t" filled="f" o:preferrelative="t" stroked="f" coordsize="21600,21600">
            <v:path/>
            <v:fill on="f" alignshape="1" focussize="0,0"/>
            <v:stroke on="f"/>
            <v:imagedata r:id="rId5" grayscale="f" bilevel="f" o:title=""/>
            <o:lock v:ext="edit" aspectratio="t"/>
            <w10:wrap type="none"/>
            <w10:anchorlock/>
          </v:shape>
          <o:OLEObject Type="Embed" ProgID="Visio.Drawing.11" ShapeID="_x0000_i1025" DrawAspect="Content" ObjectID="_1468075725" r:id="rId4">
            <o:LockedField>false</o:LockedField>
          </o:OLEObject>
        </w:object>
      </w:r>
    </w:p>
    <w:p>
      <w:pPr>
        <w:snapToGrid w:val="0"/>
        <w:spacing w:after="120" w:afterLines="50" w:line="276" w:lineRule="auto"/>
        <w:jc w:val="center"/>
        <w:rPr>
          <w:rFonts w:eastAsia="宋体"/>
          <w:b/>
          <w:sz w:val="20"/>
          <w:szCs w:val="22"/>
          <w:lang w:val="en-US" w:eastAsia="zh-CN"/>
        </w:rPr>
      </w:pPr>
      <w:r>
        <w:rPr>
          <w:b/>
          <w:sz w:val="20"/>
          <w:szCs w:val="22"/>
          <w:lang w:val="en-US" w:eastAsia="zh-CN"/>
        </w:rPr>
        <w:t>Fig</w:t>
      </w:r>
      <w:r>
        <w:rPr>
          <w:rFonts w:hint="eastAsia"/>
          <w:b/>
          <w:sz w:val="20"/>
          <w:szCs w:val="22"/>
          <w:lang w:val="en-US" w:eastAsia="zh-CN"/>
        </w:rPr>
        <w:t>ure-1</w:t>
      </w:r>
      <w:r>
        <w:rPr>
          <w:b/>
          <w:sz w:val="20"/>
          <w:szCs w:val="22"/>
          <w:lang w:val="en-US" w:eastAsia="zh-CN"/>
        </w:rPr>
        <w:t xml:space="preserve"> </w:t>
      </w:r>
      <w:r>
        <w:rPr>
          <w:rFonts w:hint="eastAsia"/>
          <w:b/>
          <w:sz w:val="20"/>
          <w:szCs w:val="22"/>
          <w:lang w:val="en-US" w:eastAsia="zh-CN"/>
        </w:rPr>
        <w:t>U</w:t>
      </w:r>
      <w:r>
        <w:rPr>
          <w:rFonts w:eastAsia="宋体"/>
          <w:b/>
          <w:sz w:val="20"/>
          <w:szCs w:val="22"/>
          <w:lang w:val="en-US" w:eastAsia="zh-CN" w:bidi="ar"/>
        </w:rPr>
        <w:t>nmatched indication granularity between UL CI and URLLC scheduling</w:t>
      </w:r>
    </w:p>
    <w:p>
      <w:pPr>
        <w:snapToGrid w:val="0"/>
        <w:spacing w:after="120" w:afterLines="50"/>
        <w:rPr>
          <w:rFonts w:eastAsia="Times New Roman"/>
          <w:sz w:val="20"/>
          <w:szCs w:val="22"/>
          <w:lang w:val="en-US" w:eastAsia="zh-CN" w:bidi="ar"/>
        </w:rPr>
      </w:pPr>
      <w:r>
        <w:rPr>
          <w:rFonts w:eastAsia="Times New Roman"/>
          <w:sz w:val="20"/>
          <w:szCs w:val="22"/>
          <w:lang w:val="en-US" w:eastAsia="zh-CN" w:bidi="ar"/>
        </w:rPr>
        <w:t xml:space="preserve">As </w:t>
      </w:r>
      <w:r>
        <w:rPr>
          <w:rFonts w:hint="eastAsia" w:eastAsia="Times New Roman"/>
          <w:sz w:val="20"/>
          <w:szCs w:val="22"/>
          <w:lang w:val="en-US" w:eastAsia="zh-CN" w:bidi="ar"/>
        </w:rPr>
        <w:t>shown in Figure-1</w:t>
      </w:r>
      <w:r>
        <w:rPr>
          <w:rFonts w:eastAsia="Times New Roman"/>
          <w:sz w:val="20"/>
          <w:szCs w:val="22"/>
          <w:lang w:val="en-US" w:eastAsia="zh-CN" w:bidi="ar"/>
        </w:rPr>
        <w:t>, the scheduled resource</w:t>
      </w:r>
      <w:r>
        <w:rPr>
          <w:rFonts w:hint="eastAsia" w:eastAsia="Times New Roman"/>
          <w:sz w:val="20"/>
          <w:szCs w:val="22"/>
          <w:lang w:val="en-US" w:eastAsia="zh-CN" w:bidi="ar"/>
        </w:rPr>
        <w:t xml:space="preserve"> in red box</w:t>
      </w:r>
      <w:r>
        <w:rPr>
          <w:rFonts w:eastAsia="Times New Roman"/>
          <w:sz w:val="20"/>
          <w:szCs w:val="22"/>
          <w:lang w:val="en-US" w:eastAsia="zh-CN" w:bidi="ar"/>
        </w:rPr>
        <w:t xml:space="preserve"> for different URLLC UEs are changing dynamically from case to case. </w:t>
      </w:r>
      <w:r>
        <w:rPr>
          <w:rFonts w:hint="eastAsia" w:eastAsia="Times New Roman"/>
          <w:sz w:val="20"/>
          <w:szCs w:val="22"/>
          <w:lang w:val="en-US" w:eastAsia="zh-CN" w:bidi="ar"/>
        </w:rPr>
        <w:t>I</w:t>
      </w:r>
      <w:r>
        <w:rPr>
          <w:rFonts w:eastAsia="Times New Roman"/>
          <w:sz w:val="20"/>
          <w:szCs w:val="22"/>
          <w:lang w:val="en-US" w:eastAsia="zh-CN" w:bidi="ar"/>
        </w:rPr>
        <w:t>f the</w:t>
      </w:r>
      <w:r>
        <w:rPr>
          <w:rFonts w:hint="eastAsia" w:eastAsia="Times New Roman"/>
          <w:sz w:val="20"/>
          <w:szCs w:val="22"/>
          <w:lang w:val="en-US" w:eastAsia="zh-CN" w:bidi="ar"/>
        </w:rPr>
        <w:t xml:space="preserve"> time domain pattern(e.g. {7, 7}OS in one slot)</w:t>
      </w:r>
      <w:r>
        <w:rPr>
          <w:rFonts w:eastAsia="Times New Roman"/>
          <w:sz w:val="20"/>
          <w:szCs w:val="22"/>
          <w:lang w:val="en-US" w:eastAsia="zh-CN" w:bidi="ar"/>
        </w:rPr>
        <w:t xml:space="preserve"> </w:t>
      </w:r>
      <w:r>
        <w:rPr>
          <w:rFonts w:hint="eastAsia" w:eastAsia="Times New Roman"/>
          <w:sz w:val="20"/>
          <w:szCs w:val="22"/>
          <w:lang w:val="en-US" w:eastAsia="zh-CN" w:bidi="ar"/>
        </w:rPr>
        <w:t>of the UL CI</w:t>
      </w:r>
      <w:r>
        <w:rPr>
          <w:rFonts w:eastAsia="Times New Roman"/>
          <w:sz w:val="20"/>
          <w:szCs w:val="22"/>
          <w:lang w:val="en-US" w:eastAsia="zh-CN" w:bidi="ar"/>
        </w:rPr>
        <w:t xml:space="preserve"> is configured by the RRC</w:t>
      </w:r>
      <w:r>
        <w:rPr>
          <w:rFonts w:hint="eastAsia" w:eastAsia="Times New Roman"/>
          <w:sz w:val="20"/>
          <w:szCs w:val="22"/>
          <w:lang w:val="en-US" w:eastAsia="zh-CN" w:bidi="ar"/>
        </w:rPr>
        <w:t xml:space="preserve"> a</w:t>
      </w:r>
      <w:r>
        <w:rPr>
          <w:rFonts w:eastAsia="Times New Roman"/>
          <w:sz w:val="20"/>
          <w:szCs w:val="22"/>
          <w:lang w:val="en-US" w:eastAsia="zh-CN" w:bidi="ar"/>
        </w:rPr>
        <w:t>s shown in Figure-</w:t>
      </w:r>
      <w:r>
        <w:rPr>
          <w:rFonts w:hint="eastAsia" w:eastAsia="Times New Roman"/>
          <w:sz w:val="20"/>
          <w:szCs w:val="22"/>
          <w:lang w:val="en-US" w:eastAsia="zh-CN" w:bidi="ar"/>
        </w:rPr>
        <w:t>1</w:t>
      </w:r>
      <w:r>
        <w:rPr>
          <w:rFonts w:eastAsia="Times New Roman"/>
          <w:sz w:val="20"/>
          <w:szCs w:val="22"/>
          <w:lang w:val="en-US" w:eastAsia="zh-CN" w:bidi="ar"/>
        </w:rPr>
        <w:t xml:space="preserve">, more eMBB in </w:t>
      </w:r>
      <w:r>
        <w:rPr>
          <w:rFonts w:hint="eastAsia" w:eastAsia="Times New Roman"/>
          <w:sz w:val="20"/>
          <w:szCs w:val="22"/>
          <w:lang w:val="en-US" w:eastAsia="zh-CN" w:bidi="ar"/>
        </w:rPr>
        <w:t>RUR</w:t>
      </w:r>
      <w:r>
        <w:rPr>
          <w:rFonts w:eastAsia="Times New Roman"/>
          <w:sz w:val="20"/>
          <w:szCs w:val="22"/>
          <w:lang w:val="en-US" w:eastAsia="zh-CN" w:bidi="ar"/>
        </w:rPr>
        <w:t xml:space="preserve"> #2 will be discarded due to unmatched </w:t>
      </w:r>
      <w:r>
        <w:rPr>
          <w:rFonts w:hint="eastAsia" w:eastAsia="Times New Roman"/>
          <w:sz w:val="20"/>
          <w:szCs w:val="22"/>
          <w:lang w:val="en-US" w:eastAsia="zh-CN" w:bidi="ar"/>
        </w:rPr>
        <w:t>time domain pattern between UL CI</w:t>
      </w:r>
      <w:r>
        <w:rPr>
          <w:rFonts w:eastAsia="Times New Roman"/>
          <w:sz w:val="20"/>
          <w:szCs w:val="22"/>
          <w:lang w:val="en-US" w:eastAsia="zh-CN" w:bidi="ar"/>
        </w:rPr>
        <w:t xml:space="preserve"> </w:t>
      </w:r>
      <w:r>
        <w:rPr>
          <w:rFonts w:hint="eastAsia" w:eastAsia="Times New Roman"/>
          <w:sz w:val="20"/>
          <w:szCs w:val="22"/>
          <w:lang w:val="en-US" w:eastAsia="zh-CN" w:bidi="ar"/>
        </w:rPr>
        <w:t>and actual URLLC scheduling,</w:t>
      </w:r>
      <w:r>
        <w:rPr>
          <w:rFonts w:eastAsia="Times New Roman"/>
          <w:sz w:val="20"/>
          <w:szCs w:val="22"/>
          <w:lang w:val="en-US" w:eastAsia="zh-CN" w:bidi="ar"/>
        </w:rPr>
        <w:t xml:space="preserve"> </w:t>
      </w:r>
      <w:r>
        <w:rPr>
          <w:rFonts w:hint="eastAsia" w:eastAsia="Times New Roman"/>
          <w:sz w:val="20"/>
          <w:szCs w:val="22"/>
          <w:lang w:val="en-US" w:eastAsia="zh-CN" w:bidi="ar"/>
        </w:rPr>
        <w:t>which</w:t>
      </w:r>
      <w:r>
        <w:rPr>
          <w:rFonts w:eastAsia="Times New Roman"/>
          <w:sz w:val="20"/>
          <w:szCs w:val="22"/>
          <w:lang w:val="en-US" w:eastAsia="zh-CN" w:bidi="ar"/>
        </w:rPr>
        <w:t xml:space="preserve"> is </w:t>
      </w:r>
      <w:r>
        <w:rPr>
          <w:rFonts w:hint="eastAsia" w:eastAsia="Times New Roman"/>
          <w:sz w:val="20"/>
          <w:szCs w:val="22"/>
          <w:lang w:val="en-US" w:eastAsia="zh-CN" w:bidi="ar"/>
        </w:rPr>
        <w:t xml:space="preserve">not </w:t>
      </w:r>
      <w:r>
        <w:rPr>
          <w:rFonts w:eastAsia="Times New Roman"/>
          <w:sz w:val="20"/>
          <w:szCs w:val="22"/>
          <w:lang w:val="en-US" w:eastAsia="zh-CN" w:bidi="ar"/>
        </w:rPr>
        <w:t xml:space="preserve">appropriate. </w:t>
      </w:r>
      <w:r>
        <w:rPr>
          <w:rFonts w:hint="eastAsia" w:eastAsia="Times New Roman"/>
          <w:sz w:val="20"/>
          <w:szCs w:val="22"/>
          <w:lang w:val="en-US" w:eastAsia="zh-CN" w:bidi="ar"/>
        </w:rPr>
        <w:t>A d</w:t>
      </w:r>
      <w:r>
        <w:rPr>
          <w:rFonts w:hint="eastAsia" w:eastAsia="宋体"/>
          <w:iCs/>
          <w:sz w:val="20"/>
          <w:lang w:val="en-US" w:eastAsia="zh-CN"/>
        </w:rPr>
        <w:t xml:space="preserve">ynamic </w:t>
      </w:r>
      <w:r>
        <w:rPr>
          <w:rFonts w:eastAsia="宋体"/>
          <w:iCs/>
          <w:sz w:val="20"/>
          <w:lang w:val="en-US" w:eastAsia="zh-CN"/>
        </w:rPr>
        <w:t xml:space="preserve">indication of the </w:t>
      </w:r>
      <w:r>
        <w:rPr>
          <w:rFonts w:hint="eastAsia" w:eastAsia="宋体"/>
          <w:iCs/>
          <w:sz w:val="20"/>
          <w:lang w:val="en-US" w:eastAsia="zh-CN"/>
        </w:rPr>
        <w:t xml:space="preserve">time domain pattern in UL CI is </w:t>
      </w:r>
      <w:r>
        <w:rPr>
          <w:rFonts w:eastAsia="宋体"/>
          <w:iCs/>
          <w:sz w:val="20"/>
          <w:lang w:val="en-US" w:eastAsia="zh-CN"/>
        </w:rPr>
        <w:t>desired</w:t>
      </w:r>
      <w:r>
        <w:rPr>
          <w:rFonts w:hint="eastAsia" w:eastAsia="宋体"/>
          <w:iCs/>
          <w:sz w:val="20"/>
          <w:lang w:val="en-US" w:eastAsia="zh-CN"/>
        </w:rPr>
        <w:t xml:space="preserve">. </w:t>
      </w:r>
      <w:r>
        <w:rPr>
          <w:rFonts w:hint="eastAsia" w:eastAsia="Times New Roman"/>
          <w:sz w:val="20"/>
          <w:szCs w:val="22"/>
          <w:lang w:val="en-US" w:eastAsia="zh-CN" w:bidi="ar"/>
        </w:rPr>
        <w:t>A</w:t>
      </w:r>
      <w:r>
        <w:rPr>
          <w:rFonts w:eastAsia="Times New Roman"/>
          <w:sz w:val="20"/>
          <w:szCs w:val="22"/>
          <w:lang w:val="en-US" w:eastAsia="zh-CN" w:bidi="ar"/>
        </w:rPr>
        <w:t>s shown in Figure-</w:t>
      </w:r>
      <w:r>
        <w:rPr>
          <w:rFonts w:hint="eastAsia" w:eastAsia="Times New Roman"/>
          <w:sz w:val="20"/>
          <w:szCs w:val="22"/>
          <w:lang w:val="en-US" w:eastAsia="zh-CN" w:bidi="ar"/>
        </w:rPr>
        <w:t>2</w:t>
      </w:r>
      <w:r>
        <w:rPr>
          <w:rFonts w:eastAsia="Times New Roman"/>
          <w:sz w:val="20"/>
          <w:szCs w:val="22"/>
          <w:lang w:val="en-US" w:eastAsia="zh-CN" w:bidi="ar"/>
        </w:rPr>
        <w:t xml:space="preserve">, </w:t>
      </w:r>
      <w:r>
        <w:rPr>
          <w:rFonts w:hint="eastAsia" w:eastAsia="Times New Roman"/>
          <w:sz w:val="20"/>
          <w:szCs w:val="22"/>
          <w:lang w:val="en-US" w:eastAsia="zh-CN" w:bidi="ar"/>
        </w:rPr>
        <w:t>the cancelation resource indication time domain pattern is {7, 7}OS in RUR #1 and {2, 2, 2, 2, 2, 2, 2}OS in RUR #2. It is more consistent with</w:t>
      </w:r>
      <w:r>
        <w:rPr>
          <w:rFonts w:eastAsia="Times New Roman"/>
          <w:sz w:val="20"/>
          <w:szCs w:val="22"/>
          <w:lang w:val="en-US" w:eastAsia="zh-CN" w:bidi="ar"/>
        </w:rPr>
        <w:t xml:space="preserve"> the actual resource scheduled for URLLC</w:t>
      </w:r>
      <w:r>
        <w:rPr>
          <w:rFonts w:hint="eastAsia" w:eastAsia="Times New Roman"/>
          <w:sz w:val="20"/>
          <w:szCs w:val="22"/>
          <w:lang w:val="en-US" w:eastAsia="zh-CN" w:bidi="ar"/>
        </w:rPr>
        <w:t>.</w:t>
      </w:r>
      <w:r>
        <w:rPr>
          <w:rFonts w:eastAsia="Times New Roman"/>
          <w:sz w:val="20"/>
          <w:szCs w:val="22"/>
          <w:lang w:val="en-US" w:eastAsia="zh-CN" w:bidi="ar"/>
        </w:rPr>
        <w:t xml:space="preserve"> </w:t>
      </w:r>
      <w:r>
        <w:rPr>
          <w:rFonts w:hint="eastAsia" w:eastAsia="Times New Roman"/>
          <w:sz w:val="20"/>
          <w:szCs w:val="22"/>
          <w:lang w:val="en-US" w:eastAsia="zh-CN" w:bidi="ar"/>
        </w:rPr>
        <w:t xml:space="preserve">A false cancelation of eMBB transmission will be avoided and a </w:t>
      </w:r>
      <w:r>
        <w:rPr>
          <w:rFonts w:eastAsia="Times New Roman"/>
          <w:sz w:val="20"/>
          <w:szCs w:val="22"/>
          <w:lang w:val="en-US" w:eastAsia="zh-CN" w:bidi="ar"/>
        </w:rPr>
        <w:t>better</w:t>
      </w:r>
      <w:r>
        <w:rPr>
          <w:rFonts w:hint="eastAsia" w:eastAsia="Times New Roman"/>
          <w:sz w:val="20"/>
          <w:szCs w:val="22"/>
          <w:lang w:val="en-US" w:eastAsia="zh-CN" w:bidi="ar"/>
        </w:rPr>
        <w:t xml:space="preserve"> </w:t>
      </w:r>
      <w:r>
        <w:rPr>
          <w:rFonts w:eastAsia="Times New Roman"/>
          <w:sz w:val="20"/>
          <w:szCs w:val="22"/>
          <w:lang w:val="en-US" w:eastAsia="zh-CN" w:bidi="ar"/>
        </w:rPr>
        <w:t xml:space="preserve">performance </w:t>
      </w:r>
      <w:r>
        <w:rPr>
          <w:rFonts w:hint="eastAsia" w:eastAsia="Times New Roman"/>
          <w:sz w:val="20"/>
          <w:szCs w:val="22"/>
          <w:lang w:val="en-US" w:eastAsia="zh-CN" w:bidi="ar"/>
        </w:rPr>
        <w:t>can be expected</w:t>
      </w:r>
      <w:r>
        <w:rPr>
          <w:rFonts w:eastAsia="Times New Roman"/>
          <w:sz w:val="20"/>
          <w:szCs w:val="22"/>
          <w:lang w:val="en-US" w:eastAsia="zh-CN" w:bidi="ar"/>
        </w:rPr>
        <w:t>.</w:t>
      </w:r>
      <w:r>
        <w:rPr>
          <w:rFonts w:hint="eastAsia" w:eastAsia="Times New Roman"/>
          <w:sz w:val="20"/>
          <w:szCs w:val="22"/>
          <w:lang w:val="en-US" w:eastAsia="zh-CN" w:bidi="ar"/>
        </w:rPr>
        <w:t xml:space="preserve"> </w:t>
      </w:r>
    </w:p>
    <w:p>
      <w:pPr>
        <w:rPr>
          <w:rFonts w:eastAsia="Times New Roman"/>
          <w:sz w:val="20"/>
          <w:szCs w:val="22"/>
          <w:lang w:val="en-US" w:eastAsia="zh-CN" w:bidi="ar"/>
        </w:rPr>
      </w:pPr>
      <w:r>
        <w:rPr>
          <w:rFonts w:hint="eastAsia" w:eastAsia="Times New Roman"/>
          <w:sz w:val="20"/>
          <w:szCs w:val="22"/>
          <w:lang w:val="en-US" w:eastAsia="zh-CN" w:bidi="ar"/>
        </w:rPr>
        <w:t xml:space="preserve">For the UL CI, </w:t>
      </w:r>
      <w:r>
        <w:rPr>
          <w:rFonts w:eastAsia="宋体"/>
          <w:iCs/>
          <w:sz w:val="20"/>
          <w:lang w:val="en-US" w:eastAsia="zh-CN"/>
        </w:rPr>
        <w:t>2</w:t>
      </w:r>
      <w:r>
        <w:rPr>
          <w:rFonts w:hint="eastAsia" w:eastAsia="宋体"/>
          <w:iCs/>
          <w:sz w:val="20"/>
          <w:lang w:val="en-US" w:eastAsia="zh-CN"/>
        </w:rPr>
        <w:t xml:space="preserve"> or 3</w:t>
      </w:r>
      <w:r>
        <w:rPr>
          <w:rFonts w:eastAsia="宋体"/>
          <w:iCs/>
          <w:sz w:val="20"/>
          <w:lang w:val="en-US" w:eastAsia="zh-CN"/>
        </w:rPr>
        <w:t xml:space="preserve"> bits</w:t>
      </w:r>
      <w:r>
        <w:rPr>
          <w:rFonts w:hint="eastAsia" w:eastAsia="宋体"/>
          <w:iCs/>
          <w:sz w:val="20"/>
          <w:lang w:val="en-US" w:eastAsia="zh-CN"/>
        </w:rPr>
        <w:t xml:space="preserve"> </w:t>
      </w:r>
      <w:r>
        <w:rPr>
          <w:rFonts w:eastAsia="宋体"/>
          <w:iCs/>
          <w:sz w:val="20"/>
          <w:lang w:val="en-US" w:eastAsia="zh-CN"/>
        </w:rPr>
        <w:t xml:space="preserve">in DCI </w:t>
      </w:r>
      <w:r>
        <w:rPr>
          <w:rFonts w:hint="eastAsia" w:eastAsia="宋体"/>
          <w:iCs/>
          <w:sz w:val="20"/>
          <w:lang w:val="en-US" w:eastAsia="zh-CN"/>
        </w:rPr>
        <w:t>can be introduced to</w:t>
      </w:r>
      <w:r>
        <w:rPr>
          <w:rFonts w:eastAsia="宋体"/>
          <w:iCs/>
          <w:sz w:val="20"/>
          <w:lang w:val="en-US" w:eastAsia="zh-CN"/>
        </w:rPr>
        <w:t xml:space="preserve"> dynamically</w:t>
      </w:r>
      <w:r>
        <w:rPr>
          <w:rFonts w:hint="eastAsia" w:eastAsia="宋体"/>
          <w:iCs/>
          <w:sz w:val="20"/>
          <w:lang w:val="en-US" w:eastAsia="zh-CN"/>
        </w:rPr>
        <w:t xml:space="preserve"> indicate the time domain pattern from</w:t>
      </w:r>
      <w:r>
        <w:rPr>
          <w:rFonts w:eastAsia="宋体"/>
          <w:iCs/>
          <w:sz w:val="20"/>
          <w:lang w:val="en-US" w:eastAsia="zh-CN"/>
        </w:rPr>
        <w:t xml:space="preserve"> </w:t>
      </w:r>
      <w:r>
        <w:rPr>
          <w:rFonts w:hint="eastAsia" w:eastAsia="宋体"/>
          <w:iCs/>
          <w:sz w:val="20"/>
          <w:lang w:val="en-US" w:eastAsia="zh-CN"/>
        </w:rPr>
        <w:t xml:space="preserve">a predefined pattern set. </w:t>
      </w:r>
    </w:p>
    <w:p>
      <w:pPr>
        <w:jc w:val="center"/>
      </w:pPr>
      <w:r>
        <w:rPr>
          <w:rFonts w:hint="eastAsia" w:ascii="Times New Roman" w:eastAsia="Times New Roman"/>
          <w:sz w:val="21"/>
        </w:rPr>
        <w:object>
          <v:shape id="_x0000_i1026" o:spt="75" type="#_x0000_t75" style="height:203.65pt;width:341.05pt;" o:ole="t" filled="f" o:preferrelative="t" stroked="f" coordsize="21600,21600">
            <v:path/>
            <v:fill on="f" alignshape="1" focussize="0,0"/>
            <v:stroke on="f"/>
            <v:imagedata r:id="rId7" grayscale="f" bilevel="f" o:title=""/>
            <o:lock v:ext="edit" aspectratio="t"/>
            <w10:wrap type="none"/>
            <w10:anchorlock/>
          </v:shape>
          <o:OLEObject Type="Embed" ProgID="Visio.Drawing.11" ShapeID="_x0000_i1026" DrawAspect="Content" ObjectID="_1468075726" r:id="rId6">
            <o:LockedField>false</o:LockedField>
          </o:OLEObject>
        </w:object>
      </w:r>
    </w:p>
    <w:p>
      <w:pPr>
        <w:snapToGrid w:val="0"/>
        <w:spacing w:after="120" w:afterLines="50" w:line="276" w:lineRule="auto"/>
        <w:jc w:val="center"/>
        <w:rPr>
          <w:b/>
          <w:sz w:val="20"/>
          <w:szCs w:val="22"/>
          <w:lang w:val="en-US" w:eastAsia="zh-CN"/>
        </w:rPr>
      </w:pPr>
      <w:r>
        <w:rPr>
          <w:b/>
          <w:sz w:val="20"/>
          <w:szCs w:val="22"/>
          <w:lang w:val="en-US" w:eastAsia="zh-CN"/>
        </w:rPr>
        <w:t>Fig</w:t>
      </w:r>
      <w:r>
        <w:rPr>
          <w:rFonts w:hint="eastAsia"/>
          <w:b/>
          <w:sz w:val="20"/>
          <w:szCs w:val="22"/>
          <w:lang w:val="en-US" w:eastAsia="zh-CN"/>
        </w:rPr>
        <w:t>ure-2</w:t>
      </w:r>
      <w:r>
        <w:rPr>
          <w:b/>
          <w:sz w:val="20"/>
          <w:szCs w:val="22"/>
          <w:lang w:val="en-US" w:eastAsia="zh-CN"/>
        </w:rPr>
        <w:t xml:space="preserve"> Dynamic </w:t>
      </w:r>
      <w:r>
        <w:rPr>
          <w:rFonts w:hint="eastAsia"/>
          <w:b/>
          <w:sz w:val="20"/>
          <w:szCs w:val="22"/>
          <w:lang w:val="en-US" w:eastAsia="zh-CN"/>
        </w:rPr>
        <w:t xml:space="preserve">indicated time domain pattern </w:t>
      </w:r>
      <w:r>
        <w:rPr>
          <w:b/>
          <w:sz w:val="20"/>
          <w:szCs w:val="22"/>
          <w:lang w:val="en-US" w:eastAsia="zh-CN"/>
        </w:rPr>
        <w:t xml:space="preserve">for </w:t>
      </w:r>
      <w:r>
        <w:rPr>
          <w:rFonts w:hint="eastAsia"/>
          <w:b/>
          <w:sz w:val="20"/>
          <w:szCs w:val="22"/>
          <w:lang w:val="en-US" w:eastAsia="zh-CN"/>
        </w:rPr>
        <w:t xml:space="preserve">cancelation </w:t>
      </w:r>
      <w:r>
        <w:rPr>
          <w:b/>
          <w:sz w:val="20"/>
          <w:szCs w:val="22"/>
          <w:lang w:val="en-US" w:eastAsia="zh-CN"/>
        </w:rPr>
        <w:t>resource indication</w:t>
      </w:r>
    </w:p>
    <w:p>
      <w:pPr>
        <w:snapToGrid w:val="0"/>
        <w:spacing w:after="120" w:afterLines="50"/>
        <w:rPr>
          <w:rFonts w:eastAsia="Times New Roman"/>
          <w:sz w:val="20"/>
          <w:szCs w:val="22"/>
          <w:lang w:val="en-US" w:eastAsia="zh-CN" w:bidi="ar"/>
        </w:rPr>
      </w:pPr>
      <w:r>
        <w:rPr>
          <w:b/>
          <w:i/>
          <w:sz w:val="20"/>
          <w:lang w:val="en-US" w:eastAsia="zh-CN"/>
        </w:rPr>
        <w:t xml:space="preserve">Proposal </w:t>
      </w:r>
      <w:r>
        <w:rPr>
          <w:rFonts w:hint="eastAsia"/>
          <w:b/>
          <w:i/>
          <w:sz w:val="20"/>
          <w:lang w:val="en-US" w:eastAsia="zh-CN"/>
        </w:rPr>
        <w:t>1</w:t>
      </w:r>
      <w:r>
        <w:rPr>
          <w:b/>
          <w:i/>
          <w:iCs/>
          <w:sz w:val="20"/>
          <w:lang w:val="en-US" w:eastAsia="zh-CN"/>
        </w:rPr>
        <w:t>:</w:t>
      </w:r>
      <w:r>
        <w:rPr>
          <w:bCs/>
          <w:i/>
          <w:iCs/>
          <w:sz w:val="20"/>
          <w:lang w:val="en-US" w:eastAsia="zh-CN"/>
        </w:rPr>
        <w:t xml:space="preserve"> </w:t>
      </w:r>
      <w:r>
        <w:rPr>
          <w:rFonts w:hint="eastAsia"/>
          <w:bCs/>
          <w:i/>
          <w:iCs/>
          <w:sz w:val="20"/>
          <w:szCs w:val="22"/>
          <w:lang w:val="en-US" w:eastAsia="zh-CN"/>
        </w:rPr>
        <w:t xml:space="preserve">NR should support </w:t>
      </w:r>
      <w:r>
        <w:rPr>
          <w:rFonts w:hint="eastAsia" w:eastAsia="MS Mincho"/>
          <w:bCs/>
          <w:i/>
          <w:iCs/>
          <w:sz w:val="20"/>
          <w:szCs w:val="22"/>
          <w:lang w:val="en-US" w:eastAsia="zh-CN"/>
        </w:rPr>
        <w:t xml:space="preserve">dynamic indication of the time domain pattern within reference uplink resource in UL CI. </w:t>
      </w:r>
    </w:p>
    <w:p>
      <w:pPr>
        <w:pStyle w:val="3"/>
        <w:rPr>
          <w:rFonts w:hint="eastAsia"/>
          <w:szCs w:val="22"/>
          <w:lang w:val="en-US" w:eastAsia="zh-CN"/>
        </w:rPr>
      </w:pPr>
      <w:r>
        <w:rPr>
          <w:rFonts w:hint="eastAsia"/>
          <w:sz w:val="28"/>
          <w:szCs w:val="22"/>
          <w:lang w:val="en-US" w:eastAsia="zh-CN"/>
        </w:rPr>
        <w:t>Time/frequency resource indication methods</w:t>
      </w:r>
    </w:p>
    <w:p>
      <w:pPr>
        <w:snapToGrid w:val="0"/>
        <w:spacing w:afterLines="50"/>
        <w:rPr>
          <w:rFonts w:eastAsia="Batang"/>
          <w:sz w:val="20"/>
          <w:szCs w:val="22"/>
          <w:lang w:val="en-US" w:eastAsia="zh-CN"/>
        </w:rPr>
      </w:pPr>
      <w:r>
        <w:rPr>
          <w:rFonts w:eastAsia="Batang"/>
          <w:sz w:val="20"/>
          <w:szCs w:val="22"/>
          <w:lang w:val="en-US" w:eastAsia="zh-CN"/>
        </w:rPr>
        <w:t xml:space="preserve">There are several </w:t>
      </w:r>
      <w:r>
        <w:rPr>
          <w:rFonts w:hint="eastAsia" w:eastAsia="Batang"/>
          <w:sz w:val="20"/>
          <w:szCs w:val="22"/>
          <w:lang w:val="en-US" w:eastAsia="zh-CN"/>
        </w:rPr>
        <w:t xml:space="preserve">methods for time/frequency resource indication now. We summarize them as follows: </w:t>
      </w:r>
    </w:p>
    <w:p>
      <w:pPr>
        <w:pStyle w:val="71"/>
        <w:numPr>
          <w:ilvl w:val="3"/>
          <w:numId w:val="12"/>
        </w:numPr>
        <w:overflowPunct w:val="0"/>
        <w:autoSpaceDE w:val="0"/>
        <w:autoSpaceDN w:val="0"/>
        <w:adjustRightInd w:val="0"/>
        <w:snapToGrid w:val="0"/>
        <w:spacing w:beforeLines="50" w:afterLines="50" w:line="360" w:lineRule="auto"/>
        <w:ind w:left="1200" w:hanging="720"/>
        <w:contextualSpacing/>
        <w:textAlignment w:val="baseline"/>
        <w:rPr>
          <w:bCs/>
          <w:iCs/>
          <w:lang w:eastAsia="zh-CN"/>
        </w:rPr>
      </w:pPr>
      <w:r>
        <w:rPr>
          <w:rFonts w:hint="eastAsia" w:eastAsia="宋体"/>
          <w:bCs/>
          <w:iCs/>
          <w:lang w:eastAsia="zh-CN"/>
        </w:rPr>
        <w:t>Option 1</w:t>
      </w:r>
      <w:r>
        <w:rPr>
          <w:rFonts w:hint="eastAsia" w:eastAsia="宋体"/>
          <w:bCs/>
          <w:iCs/>
          <w:lang w:val="en-US" w:eastAsia="zh-CN"/>
        </w:rPr>
        <w:t xml:space="preserve">: </w:t>
      </w:r>
      <w:r>
        <w:rPr>
          <w:rFonts w:hint="eastAsia" w:ascii="Times" w:hAnsi="Times" w:eastAsia="宋体" w:cs="Times"/>
          <w:bCs/>
          <w:iCs/>
          <w:lang w:eastAsia="zh-CN"/>
        </w:rPr>
        <w:t>1-D bitmap indication</w:t>
      </w:r>
    </w:p>
    <w:p>
      <w:pPr>
        <w:pStyle w:val="71"/>
        <w:numPr>
          <w:ilvl w:val="3"/>
          <w:numId w:val="12"/>
        </w:numPr>
        <w:overflowPunct w:val="0"/>
        <w:autoSpaceDE w:val="0"/>
        <w:autoSpaceDN w:val="0"/>
        <w:adjustRightInd w:val="0"/>
        <w:snapToGrid w:val="0"/>
        <w:spacing w:beforeLines="50" w:afterLines="50" w:line="360" w:lineRule="auto"/>
        <w:ind w:left="1200" w:hanging="720"/>
        <w:contextualSpacing/>
        <w:textAlignment w:val="baseline"/>
        <w:rPr>
          <w:bCs/>
          <w:iCs/>
          <w:lang w:eastAsia="zh-CN"/>
        </w:rPr>
      </w:pPr>
      <w:r>
        <w:rPr>
          <w:rFonts w:hint="eastAsia" w:eastAsia="宋体"/>
          <w:bCs/>
          <w:iCs/>
          <w:lang w:eastAsia="zh-CN"/>
        </w:rPr>
        <w:t>Option 2</w:t>
      </w:r>
      <w:r>
        <w:rPr>
          <w:rFonts w:hint="eastAsia" w:eastAsia="宋体"/>
          <w:bCs/>
          <w:iCs/>
          <w:lang w:val="en-US" w:eastAsia="zh-CN"/>
        </w:rPr>
        <w:t xml:space="preserve">: </w:t>
      </w:r>
      <w:r>
        <w:rPr>
          <w:rFonts w:hint="eastAsia" w:ascii="Times" w:hAnsi="Times" w:eastAsia="宋体" w:cs="Times"/>
          <w:bCs/>
          <w:iCs/>
          <w:lang w:eastAsia="zh-CN"/>
        </w:rPr>
        <w:t>2-D bitmap indication</w:t>
      </w:r>
    </w:p>
    <w:p>
      <w:pPr>
        <w:pStyle w:val="71"/>
        <w:numPr>
          <w:ilvl w:val="3"/>
          <w:numId w:val="12"/>
        </w:numPr>
        <w:overflowPunct w:val="0"/>
        <w:autoSpaceDE w:val="0"/>
        <w:autoSpaceDN w:val="0"/>
        <w:adjustRightInd w:val="0"/>
        <w:snapToGrid w:val="0"/>
        <w:spacing w:beforeLines="50" w:afterLines="50" w:line="360" w:lineRule="auto"/>
        <w:ind w:left="1200" w:hanging="720"/>
        <w:contextualSpacing/>
        <w:textAlignment w:val="baseline"/>
        <w:rPr>
          <w:bCs/>
          <w:iCs/>
          <w:lang w:eastAsia="zh-CN"/>
        </w:rPr>
      </w:pPr>
      <w:r>
        <w:rPr>
          <w:rFonts w:hint="eastAsia" w:eastAsia="宋体"/>
          <w:bCs/>
          <w:iCs/>
          <w:lang w:eastAsia="zh-CN"/>
        </w:rPr>
        <w:t>Option 3</w:t>
      </w:r>
      <w:r>
        <w:rPr>
          <w:rFonts w:hint="eastAsia" w:eastAsia="宋体"/>
          <w:bCs/>
          <w:iCs/>
          <w:lang w:val="en-US" w:eastAsia="zh-CN"/>
        </w:rPr>
        <w:t xml:space="preserve">: </w:t>
      </w:r>
      <w:r>
        <w:rPr>
          <w:rFonts w:hint="eastAsia" w:ascii="Times" w:hAnsi="Times" w:eastAsia="宋体" w:cs="Times"/>
          <w:bCs/>
          <w:iCs/>
          <w:lang w:eastAsia="zh-CN"/>
        </w:rPr>
        <w:t>Combination of 1-D bitmap and 2-D bitmap indication</w:t>
      </w:r>
    </w:p>
    <w:p>
      <w:pPr>
        <w:pStyle w:val="71"/>
        <w:numPr>
          <w:ilvl w:val="3"/>
          <w:numId w:val="12"/>
        </w:numPr>
        <w:overflowPunct w:val="0"/>
        <w:autoSpaceDE w:val="0"/>
        <w:autoSpaceDN w:val="0"/>
        <w:adjustRightInd w:val="0"/>
        <w:snapToGrid w:val="0"/>
        <w:spacing w:beforeLines="50" w:afterLines="50" w:line="360" w:lineRule="auto"/>
        <w:ind w:left="1200" w:hanging="720"/>
        <w:contextualSpacing/>
        <w:textAlignment w:val="baseline"/>
        <w:rPr>
          <w:bCs/>
          <w:iCs/>
          <w:lang w:eastAsia="zh-CN"/>
        </w:rPr>
      </w:pPr>
      <w:r>
        <w:rPr>
          <w:rFonts w:hint="eastAsia" w:eastAsia="宋体"/>
          <w:bCs/>
          <w:iCs/>
          <w:szCs w:val="22"/>
          <w:lang w:val="en-US" w:eastAsia="zh-CN"/>
        </w:rPr>
        <w:t>Option 4: S</w:t>
      </w:r>
      <w:r>
        <w:rPr>
          <w:rFonts w:eastAsia="Batang"/>
          <w:lang w:val="en-US" w:eastAsia="zh-CN"/>
        </w:rPr>
        <w:t>LIV indication</w:t>
      </w:r>
    </w:p>
    <w:p>
      <w:pPr>
        <w:snapToGrid w:val="0"/>
        <w:spacing w:afterLines="50"/>
        <w:rPr>
          <w:rFonts w:eastAsia="Batang"/>
          <w:sz w:val="20"/>
          <w:lang w:val="en-US" w:eastAsia="zh-CN"/>
        </w:rPr>
      </w:pPr>
      <w:r>
        <w:rPr>
          <w:rFonts w:hint="eastAsia" w:eastAsia="Batang"/>
          <w:sz w:val="20"/>
          <w:lang w:val="en-US" w:eastAsia="zh-CN"/>
        </w:rPr>
        <w:t xml:space="preserve">For describing and comparing the above options, the maximum overhead of cancelation resource indication in UL CI is assumed as 23 bits for example. </w:t>
      </w:r>
    </w:p>
    <w:p>
      <w:pPr>
        <w:pStyle w:val="71"/>
        <w:numPr>
          <w:ilvl w:val="2"/>
          <w:numId w:val="12"/>
        </w:numPr>
        <w:overflowPunct w:val="0"/>
        <w:autoSpaceDE w:val="0"/>
        <w:autoSpaceDN w:val="0"/>
        <w:adjustRightInd w:val="0"/>
        <w:snapToGrid w:val="0"/>
        <w:spacing w:beforeLines="50" w:afterLines="50" w:line="360" w:lineRule="auto"/>
        <w:ind w:left="780" w:hanging="720"/>
        <w:contextualSpacing/>
        <w:textAlignment w:val="baseline"/>
        <w:rPr>
          <w:b/>
          <w:bCs w:val="0"/>
          <w:iCs/>
          <w:lang w:eastAsia="zh-CN"/>
        </w:rPr>
      </w:pPr>
      <w:r>
        <w:rPr>
          <w:rFonts w:hint="eastAsia" w:eastAsia="宋体"/>
          <w:b/>
          <w:bCs w:val="0"/>
          <w:iCs/>
          <w:lang w:eastAsia="zh-CN"/>
        </w:rPr>
        <w:t>Option 1</w:t>
      </w:r>
      <w:r>
        <w:rPr>
          <w:rFonts w:hint="eastAsia" w:eastAsia="宋体"/>
          <w:b/>
          <w:bCs w:val="0"/>
          <w:iCs/>
          <w:lang w:val="en-US" w:eastAsia="zh-CN"/>
        </w:rPr>
        <w:t xml:space="preserve">: </w:t>
      </w:r>
      <w:r>
        <w:rPr>
          <w:rFonts w:hint="eastAsia" w:ascii="Times" w:hAnsi="Times" w:eastAsia="宋体" w:cs="Times"/>
          <w:b/>
          <w:bCs w:val="0"/>
          <w:iCs/>
          <w:lang w:eastAsia="zh-CN"/>
        </w:rPr>
        <w:t>1-D bitmap indication</w:t>
      </w:r>
    </w:p>
    <w:p>
      <w:pPr>
        <w:snapToGrid w:val="0"/>
        <w:spacing w:afterLines="50"/>
        <w:rPr>
          <w:rFonts w:hint="eastAsia" w:eastAsia="Batang"/>
          <w:sz w:val="20"/>
          <w:szCs w:val="20"/>
          <w:lang w:val="en-US" w:eastAsia="zh-CN"/>
        </w:rPr>
      </w:pPr>
      <w:r>
        <w:rPr>
          <w:rFonts w:hint="eastAsia" w:eastAsia="Batang"/>
          <w:sz w:val="20"/>
          <w:lang w:val="en-US" w:eastAsia="zh-CN"/>
        </w:rPr>
        <w:t>T</w:t>
      </w:r>
      <w:r>
        <w:rPr>
          <w:rFonts w:eastAsia="Batang"/>
          <w:sz w:val="20"/>
          <w:lang w:val="en-US" w:eastAsia="zh-CN"/>
        </w:rPr>
        <w:t>im</w:t>
      </w:r>
      <w:r>
        <w:rPr>
          <w:rFonts w:eastAsia="Batang"/>
          <w:sz w:val="20"/>
          <w:szCs w:val="20"/>
          <w:lang w:val="en-US" w:eastAsia="zh-CN"/>
        </w:rPr>
        <w:t>e</w:t>
      </w:r>
      <w:r>
        <w:rPr>
          <w:rFonts w:hint="eastAsia" w:eastAsia="Batang"/>
          <w:sz w:val="20"/>
          <w:szCs w:val="20"/>
          <w:lang w:val="en-US" w:eastAsia="zh-CN"/>
        </w:rPr>
        <w:t xml:space="preserve"> </w:t>
      </w:r>
      <w:r>
        <w:rPr>
          <w:rFonts w:eastAsia="Batang"/>
          <w:sz w:val="20"/>
          <w:szCs w:val="20"/>
          <w:lang w:val="en-US" w:eastAsia="zh-CN"/>
        </w:rPr>
        <w:t xml:space="preserve">and frequency domain are indicated by </w:t>
      </w:r>
      <w:r>
        <w:rPr>
          <w:rFonts w:hint="eastAsia" w:eastAsia="Batang"/>
          <w:sz w:val="20"/>
          <w:szCs w:val="20"/>
          <w:lang w:val="en-US" w:eastAsia="zh-CN"/>
        </w:rPr>
        <w:t>a 1-D</w:t>
      </w:r>
      <w:r>
        <w:rPr>
          <w:rFonts w:eastAsia="Batang"/>
          <w:sz w:val="20"/>
          <w:szCs w:val="20"/>
          <w:lang w:val="en-US" w:eastAsia="zh-CN"/>
        </w:rPr>
        <w:t xml:space="preserve"> bitmap respectively</w:t>
      </w:r>
      <w:r>
        <w:rPr>
          <w:rFonts w:hint="eastAsia" w:eastAsia="Batang"/>
          <w:sz w:val="20"/>
          <w:szCs w:val="20"/>
          <w:lang w:val="en-US" w:eastAsia="zh-CN"/>
        </w:rPr>
        <w:t xml:space="preserve"> in option 1. </w:t>
      </w:r>
    </w:p>
    <w:p>
      <w:pPr>
        <w:numPr>
          <w:ilvl w:val="0"/>
          <w:numId w:val="13"/>
        </w:numPr>
        <w:snapToGrid w:val="0"/>
        <w:spacing w:afterLines="50"/>
        <w:ind w:left="420" w:hanging="420"/>
        <w:rPr>
          <w:rFonts w:hint="eastAsia" w:eastAsia="Batang"/>
          <w:sz w:val="20"/>
          <w:szCs w:val="20"/>
          <w:lang w:val="en-US" w:eastAsia="zh-CN"/>
        </w:rPr>
      </w:pPr>
      <w:r>
        <w:rPr>
          <w:rFonts w:hint="eastAsia" w:eastAsia="宋体"/>
          <w:b/>
          <w:bCs/>
          <w:sz w:val="20"/>
          <w:lang w:val="en-US" w:eastAsia="zh-CN"/>
        </w:rPr>
        <w:t>A</w:t>
      </w:r>
      <w:r>
        <w:rPr>
          <w:sz w:val="20"/>
          <w:vertAlign w:val="subscript"/>
        </w:rPr>
        <w:t>1×M</w:t>
      </w:r>
      <w:r>
        <w:rPr>
          <w:rFonts w:hint="eastAsia" w:eastAsia="Batang"/>
          <w:sz w:val="20"/>
          <w:szCs w:val="20"/>
          <w:lang w:val="en-US" w:eastAsia="zh-CN"/>
        </w:rPr>
        <w:t xml:space="preserve"> is 1-D bitmap for time domain indication, where M is the bit size of time domain indication. </w:t>
      </w:r>
    </w:p>
    <w:p>
      <w:pPr>
        <w:numPr>
          <w:ilvl w:val="0"/>
          <w:numId w:val="13"/>
        </w:numPr>
        <w:snapToGrid w:val="0"/>
        <w:spacing w:afterLines="50"/>
        <w:ind w:left="420" w:hanging="420"/>
        <w:rPr>
          <w:rFonts w:hint="eastAsia" w:eastAsia="Batang"/>
          <w:sz w:val="20"/>
          <w:szCs w:val="20"/>
          <w:lang w:val="en-US" w:eastAsia="zh-CN"/>
        </w:rPr>
      </w:pPr>
      <w:r>
        <w:rPr>
          <w:rFonts w:hint="eastAsia" w:eastAsia="宋体"/>
          <w:b/>
          <w:bCs/>
          <w:sz w:val="20"/>
          <w:lang w:val="en-US" w:eastAsia="zh-CN"/>
        </w:rPr>
        <w:t>B</w:t>
      </w:r>
      <w:r>
        <w:rPr>
          <w:sz w:val="20"/>
          <w:vertAlign w:val="subscript"/>
        </w:rPr>
        <w:t>1×</w:t>
      </w:r>
      <w:r>
        <w:rPr>
          <w:rFonts w:hint="eastAsia" w:eastAsia="宋体"/>
          <w:sz w:val="20"/>
          <w:vertAlign w:val="subscript"/>
          <w:lang w:val="en-US" w:eastAsia="zh-CN"/>
        </w:rPr>
        <w:t>N</w:t>
      </w:r>
      <w:r>
        <w:rPr>
          <w:rFonts w:hint="eastAsia" w:eastAsia="Batang"/>
          <w:sz w:val="20"/>
          <w:szCs w:val="20"/>
          <w:lang w:val="en-US" w:eastAsia="zh-CN"/>
        </w:rPr>
        <w:t xml:space="preserve"> is 1-D bitmap for frequency domain indication, where N is the bit size of </w:t>
      </w:r>
      <w:r>
        <w:rPr>
          <w:rFonts w:eastAsia="Batang"/>
          <w:sz w:val="20"/>
          <w:szCs w:val="20"/>
          <w:lang w:val="en-US" w:eastAsia="zh-CN"/>
        </w:rPr>
        <w:t>frequency</w:t>
      </w:r>
      <w:r>
        <w:rPr>
          <w:rFonts w:hint="eastAsia" w:eastAsia="Batang"/>
          <w:sz w:val="20"/>
          <w:szCs w:val="20"/>
          <w:lang w:val="en-US" w:eastAsia="zh-CN"/>
        </w:rPr>
        <w:t xml:space="preserve"> domain indication. </w:t>
      </w:r>
    </w:p>
    <w:p>
      <w:pPr>
        <w:snapToGrid/>
        <w:spacing w:beforeLines="0" w:afterLines="0"/>
        <w:jc w:val="center"/>
        <w:rPr>
          <w:rFonts w:eastAsiaTheme="minorEastAsia"/>
          <w:lang w:eastAsia="zh-CN"/>
        </w:rPr>
      </w:pPr>
      <w:r>
        <w:rPr>
          <w:rFonts w:hint="default" w:eastAsia="Times New Roman"/>
          <w:sz w:val="21"/>
        </w:rPr>
        <w:object>
          <v:shape id="_x0000_i1027" o:spt="75" type="#_x0000_t75" style="height:190.75pt;width:366.4pt;" o:ole="t" filled="f" o:preferrelative="t" stroked="f" coordsize="21600,21600">
            <v:path/>
            <v:fill on="f" focussize="0,0"/>
            <v:stroke on="f"/>
            <v:imagedata r:id="rId9" o:title=""/>
            <o:lock v:ext="edit" aspectratio="t"/>
            <w10:wrap type="none"/>
            <w10:anchorlock/>
          </v:shape>
          <o:OLEObject Type="Embed" ProgID="Visio.Drawing.11" ShapeID="_x0000_i1027" DrawAspect="Content" ObjectID="_1468075727" r:id="rId8">
            <o:LockedField>false</o:LockedField>
          </o:OLEObject>
        </w:object>
      </w:r>
    </w:p>
    <w:p>
      <w:pPr>
        <w:snapToGrid w:val="0"/>
        <w:spacing w:afterLines="50"/>
        <w:jc w:val="center"/>
        <w:rPr>
          <w:rFonts w:eastAsiaTheme="minorEastAsia"/>
          <w:sz w:val="20"/>
          <w:szCs w:val="22"/>
          <w:lang w:val="en-US" w:eastAsia="zh-CN"/>
        </w:rPr>
      </w:pPr>
      <w:r>
        <w:rPr>
          <w:b/>
          <w:sz w:val="20"/>
          <w:szCs w:val="22"/>
          <w:lang w:val="en-US" w:eastAsia="zh-CN"/>
        </w:rPr>
        <w:t>Fig</w:t>
      </w:r>
      <w:r>
        <w:rPr>
          <w:rFonts w:hint="eastAsia"/>
          <w:b/>
          <w:sz w:val="20"/>
          <w:szCs w:val="22"/>
          <w:lang w:val="en-US" w:eastAsia="zh-CN"/>
        </w:rPr>
        <w:t>ur</w:t>
      </w:r>
      <w:r>
        <w:rPr>
          <w:rFonts w:hint="eastAsia" w:eastAsiaTheme="minorEastAsia"/>
          <w:b/>
          <w:sz w:val="20"/>
          <w:szCs w:val="22"/>
          <w:lang w:val="en-US" w:eastAsia="zh-CN"/>
        </w:rPr>
        <w:t>e-3 Resource indicated by 1-D bitmap indication</w:t>
      </w:r>
    </w:p>
    <w:p>
      <w:pPr>
        <w:snapToGrid w:val="0"/>
        <w:spacing w:afterLines="50"/>
        <w:rPr>
          <w:rFonts w:hint="eastAsia" w:eastAsia="Times New Roman"/>
          <w:sz w:val="20"/>
          <w:szCs w:val="20"/>
          <w:lang w:val="en-US" w:eastAsia="zh-CN"/>
        </w:rPr>
      </w:pPr>
      <w:r>
        <w:rPr>
          <w:rFonts w:hint="eastAsia" w:eastAsia="Batang"/>
          <w:sz w:val="20"/>
          <w:szCs w:val="20"/>
          <w:lang w:val="en-US" w:eastAsia="zh-CN"/>
        </w:rPr>
        <w:t xml:space="preserve">A finer frequency resource indication </w:t>
      </w:r>
      <w:r>
        <w:rPr>
          <w:rFonts w:hint="default" w:ascii="Times New Roman" w:hAnsi="Times New Roman" w:eastAsia="Batang" w:cs="Times New Roman"/>
          <w:sz w:val="20"/>
          <w:szCs w:val="20"/>
          <w:lang w:val="en-US" w:eastAsia="zh-CN"/>
        </w:rPr>
        <w:t xml:space="preserve">granularity </w:t>
      </w:r>
      <w:r>
        <w:rPr>
          <w:rFonts w:hint="eastAsia" w:eastAsia="Batang" w:cs="Times New Roman"/>
          <w:sz w:val="20"/>
          <w:szCs w:val="20"/>
          <w:lang w:val="en-US" w:eastAsia="zh-CN"/>
        </w:rPr>
        <w:t xml:space="preserve">can be expected by option 1 </w:t>
      </w:r>
      <w:r>
        <w:rPr>
          <w:rFonts w:hint="eastAsia" w:eastAsia="Batang"/>
          <w:sz w:val="20"/>
          <w:lang w:val="en-US" w:eastAsia="zh-CN"/>
        </w:rPr>
        <w:t xml:space="preserve">at the expense of </w:t>
      </w:r>
      <w:r>
        <w:rPr>
          <w:rFonts w:hint="eastAsia" w:eastAsia="Batang"/>
          <w:sz w:val="20"/>
          <w:szCs w:val="20"/>
          <w:lang w:val="en-US" w:eastAsia="zh-CN"/>
        </w:rPr>
        <w:t xml:space="preserve">the </w:t>
      </w:r>
      <w:r>
        <w:rPr>
          <w:rFonts w:hint="eastAsia" w:eastAsia="Batang"/>
          <w:sz w:val="20"/>
          <w:szCs w:val="22"/>
          <w:lang w:val="en-US" w:eastAsia="zh-CN"/>
        </w:rPr>
        <w:t xml:space="preserve">time domain </w:t>
      </w:r>
      <w:r>
        <w:rPr>
          <w:rFonts w:hint="eastAsia" w:eastAsia="宋体"/>
          <w:sz w:val="20"/>
          <w:szCs w:val="22"/>
          <w:lang w:val="en-US" w:eastAsia="zh-CN"/>
        </w:rPr>
        <w:t xml:space="preserve">occasions sharing a same frequency indication, which may cause </w:t>
      </w:r>
      <w:r>
        <w:rPr>
          <w:rFonts w:hint="eastAsia" w:eastAsia="Batang"/>
          <w:sz w:val="20"/>
          <w:szCs w:val="20"/>
          <w:lang w:val="en-US" w:eastAsia="zh-CN"/>
        </w:rPr>
        <w:t xml:space="preserve">many resources are canceled </w:t>
      </w:r>
      <w:r>
        <w:rPr>
          <w:rFonts w:hint="eastAsia" w:eastAsia="Times New Roman"/>
          <w:sz w:val="20"/>
          <w:szCs w:val="20"/>
          <w:lang w:val="en-US" w:eastAsia="zh-CN"/>
        </w:rPr>
        <w:t>falsely</w:t>
      </w:r>
      <w:r>
        <w:rPr>
          <w:rFonts w:hint="eastAsia" w:eastAsia="Batang"/>
          <w:sz w:val="20"/>
          <w:szCs w:val="20"/>
          <w:lang w:val="en-US" w:eastAsia="zh-CN"/>
        </w:rPr>
        <w:t xml:space="preserve">. The issue will become very serious if different frequency locations are allocated for different occasions. </w:t>
      </w:r>
      <w:r>
        <w:rPr>
          <w:rFonts w:eastAsia="Times New Roman"/>
          <w:sz w:val="20"/>
          <w:szCs w:val="20"/>
          <w:lang w:val="en-US" w:eastAsia="zh-CN"/>
        </w:rPr>
        <w:t xml:space="preserve">As </w:t>
      </w:r>
      <w:r>
        <w:rPr>
          <w:rFonts w:hint="eastAsia" w:eastAsia="Times New Roman"/>
          <w:sz w:val="20"/>
          <w:szCs w:val="20"/>
          <w:lang w:val="en-US" w:eastAsia="zh-CN"/>
        </w:rPr>
        <w:t>an example shown in Figure-3</w:t>
      </w:r>
      <w:r>
        <w:rPr>
          <w:rFonts w:eastAsia="Times New Roman"/>
          <w:sz w:val="20"/>
          <w:szCs w:val="20"/>
          <w:lang w:val="en-US" w:eastAsia="zh-CN"/>
        </w:rPr>
        <w:t>,</w:t>
      </w:r>
      <w:r>
        <w:rPr>
          <w:rFonts w:hint="eastAsia" w:eastAsia="Batang"/>
          <w:sz w:val="20"/>
          <w:szCs w:val="20"/>
          <w:lang w:val="en-US" w:eastAsia="zh-CN"/>
        </w:rPr>
        <w:t xml:space="preserve"> M=7 and N=16, then the total bit-number is M+N=23.</w:t>
      </w:r>
      <w:r>
        <w:rPr>
          <w:rFonts w:eastAsia="Times New Roman"/>
          <w:sz w:val="20"/>
          <w:szCs w:val="20"/>
          <w:lang w:val="en-US" w:eastAsia="zh-CN"/>
        </w:rPr>
        <w:t xml:space="preserve"> </w:t>
      </w:r>
      <w:r>
        <w:rPr>
          <w:rFonts w:hint="eastAsia" w:eastAsia="Times New Roman"/>
          <w:sz w:val="20"/>
          <w:szCs w:val="20"/>
          <w:lang w:val="en-US" w:eastAsia="zh-CN"/>
        </w:rPr>
        <w:t>T</w:t>
      </w:r>
      <w:r>
        <w:rPr>
          <w:rFonts w:eastAsia="Times New Roman"/>
          <w:sz w:val="20"/>
          <w:szCs w:val="20"/>
          <w:lang w:val="en-US" w:eastAsia="zh-CN"/>
        </w:rPr>
        <w:t>he</w:t>
      </w:r>
      <w:r>
        <w:rPr>
          <w:rFonts w:hint="eastAsia" w:eastAsia="Times New Roman"/>
          <w:sz w:val="20"/>
          <w:szCs w:val="20"/>
          <w:lang w:val="en-US" w:eastAsia="zh-CN"/>
        </w:rPr>
        <w:t xml:space="preserve"> time-frequency resource in blue dashed box </w:t>
      </w:r>
      <w:r>
        <w:rPr>
          <w:rFonts w:eastAsia="Times New Roman"/>
          <w:sz w:val="20"/>
          <w:szCs w:val="20"/>
          <w:lang w:val="en-US" w:eastAsia="zh-CN"/>
        </w:rPr>
        <w:t xml:space="preserve">are </w:t>
      </w:r>
      <w:r>
        <w:rPr>
          <w:rFonts w:hint="eastAsia" w:eastAsia="Times New Roman"/>
          <w:sz w:val="20"/>
          <w:szCs w:val="20"/>
          <w:lang w:val="en-US" w:eastAsia="zh-CN"/>
        </w:rPr>
        <w:t xml:space="preserve">indicated by option 1. However, only the resource in red box is </w:t>
      </w:r>
      <w:r>
        <w:rPr>
          <w:rFonts w:eastAsia="Times New Roman"/>
          <w:sz w:val="20"/>
          <w:szCs w:val="20"/>
          <w:lang w:val="en-US" w:eastAsia="zh-CN"/>
        </w:rPr>
        <w:t>scheduled</w:t>
      </w:r>
      <w:r>
        <w:rPr>
          <w:rFonts w:hint="eastAsia" w:eastAsia="Times New Roman"/>
          <w:sz w:val="20"/>
          <w:szCs w:val="20"/>
          <w:lang w:val="en-US" w:eastAsia="zh-CN"/>
        </w:rPr>
        <w:t xml:space="preserve"> for </w:t>
      </w:r>
      <w:r>
        <w:rPr>
          <w:rFonts w:eastAsia="Times New Roman"/>
          <w:sz w:val="20"/>
          <w:szCs w:val="20"/>
          <w:lang w:val="en-US" w:eastAsia="zh-CN"/>
        </w:rPr>
        <w:t>URLLC UEs</w:t>
      </w:r>
      <w:r>
        <w:rPr>
          <w:rFonts w:hint="eastAsia" w:eastAsia="Times New Roman"/>
          <w:sz w:val="20"/>
          <w:szCs w:val="20"/>
          <w:lang w:val="en-US" w:eastAsia="zh-CN"/>
        </w:rPr>
        <w:t xml:space="preserve">.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2</w:t>
      </w:r>
      <w:r>
        <w:rPr>
          <w:b/>
          <w:i/>
          <w:sz w:val="20"/>
          <w:lang w:val="en-US" w:eastAsia="zh-CN"/>
        </w:rPr>
        <w:t>:</w:t>
      </w:r>
      <w:r>
        <w:rPr>
          <w:rFonts w:hint="eastAsia"/>
          <w:bCs/>
          <w:i/>
          <w:sz w:val="20"/>
          <w:szCs w:val="22"/>
          <w:lang w:val="en-US" w:eastAsia="zh-CN"/>
        </w:rPr>
        <w:t xml:space="preserve"> The false cancelation issue may be caused by different </w:t>
      </w:r>
      <w:r>
        <w:rPr>
          <w:rFonts w:hint="eastAsia" w:eastAsia="Malgun Gothic"/>
          <w:bCs/>
          <w:i/>
          <w:sz w:val="20"/>
          <w:szCs w:val="22"/>
          <w:lang w:val="en-US" w:eastAsia="zh-CN"/>
        </w:rPr>
        <w:t>time domain occasions sharing a same frequency indication</w:t>
      </w:r>
      <w:r>
        <w:rPr>
          <w:rFonts w:hint="eastAsia"/>
          <w:bCs/>
          <w:i/>
          <w:sz w:val="20"/>
          <w:szCs w:val="22"/>
          <w:lang w:val="en-US" w:eastAsia="zh-CN"/>
        </w:rPr>
        <w:t xml:space="preserve"> in 1-D bitmap indication</w:t>
      </w:r>
      <w:r>
        <w:rPr>
          <w:rFonts w:hint="eastAsia" w:eastAsia="Malgun Gothic"/>
          <w:bCs/>
          <w:i/>
          <w:sz w:val="20"/>
          <w:szCs w:val="22"/>
          <w:lang w:val="en-US" w:eastAsia="zh-CN"/>
        </w:rPr>
        <w:t xml:space="preserve">. The issue will become very serious if </w:t>
      </w:r>
      <w:r>
        <w:rPr>
          <w:rFonts w:hint="eastAsia" w:eastAsia="Batang"/>
          <w:i/>
          <w:iCs/>
          <w:sz w:val="20"/>
          <w:szCs w:val="20"/>
          <w:lang w:val="en-US" w:eastAsia="zh-CN"/>
        </w:rPr>
        <w:t>different frequency locations are allocated for different occasions</w:t>
      </w:r>
      <w:r>
        <w:rPr>
          <w:rFonts w:hint="eastAsia" w:eastAsia="Malgun Gothic"/>
          <w:bCs/>
          <w:i/>
          <w:sz w:val="20"/>
          <w:szCs w:val="22"/>
          <w:lang w:val="en-US" w:eastAsia="zh-CN"/>
        </w:rPr>
        <w:t>.</w:t>
      </w:r>
    </w:p>
    <w:p>
      <w:pPr>
        <w:pStyle w:val="71"/>
        <w:numPr>
          <w:ilvl w:val="2"/>
          <w:numId w:val="12"/>
        </w:numPr>
        <w:overflowPunct w:val="0"/>
        <w:autoSpaceDE w:val="0"/>
        <w:autoSpaceDN w:val="0"/>
        <w:adjustRightInd w:val="0"/>
        <w:snapToGrid w:val="0"/>
        <w:spacing w:beforeLines="50" w:afterLines="50" w:line="360" w:lineRule="auto"/>
        <w:ind w:left="780" w:hanging="720"/>
        <w:contextualSpacing/>
        <w:textAlignment w:val="baseline"/>
        <w:rPr>
          <w:rFonts w:hint="eastAsia" w:eastAsia="宋体"/>
          <w:b/>
          <w:bCs w:val="0"/>
          <w:iCs/>
          <w:szCs w:val="22"/>
          <w:lang w:eastAsia="zh-CN"/>
        </w:rPr>
      </w:pPr>
      <w:r>
        <w:rPr>
          <w:rFonts w:hint="eastAsia" w:eastAsia="宋体"/>
          <w:b/>
          <w:bCs w:val="0"/>
          <w:iCs/>
          <w:szCs w:val="22"/>
          <w:lang w:eastAsia="zh-CN"/>
        </w:rPr>
        <w:t>Option 2</w:t>
      </w:r>
      <w:r>
        <w:rPr>
          <w:rFonts w:hint="eastAsia" w:eastAsia="宋体"/>
          <w:b/>
          <w:bCs w:val="0"/>
          <w:iCs/>
          <w:szCs w:val="22"/>
          <w:lang w:val="en-US" w:eastAsia="zh-CN"/>
        </w:rPr>
        <w:t xml:space="preserve">: </w:t>
      </w:r>
      <w:r>
        <w:rPr>
          <w:rFonts w:hint="eastAsia" w:ascii="Times New Roman" w:hAnsi="Times New Roman" w:eastAsia="宋体" w:cs="Times New Roman"/>
          <w:b/>
          <w:bCs w:val="0"/>
          <w:iCs/>
          <w:szCs w:val="22"/>
          <w:lang w:eastAsia="zh-CN"/>
        </w:rPr>
        <w:t>2-D bitmap indication</w:t>
      </w:r>
    </w:p>
    <w:p>
      <w:pPr>
        <w:snapToGrid w:val="0"/>
        <w:spacing w:afterLines="50"/>
        <w:rPr>
          <w:rFonts w:hint="default" w:ascii="Times New Roman" w:hAnsi="Times New Roman" w:eastAsia="Batang" w:cs="Times New Roman"/>
          <w:sz w:val="20"/>
          <w:szCs w:val="20"/>
          <w:lang w:val="en-US" w:eastAsia="zh-CN"/>
        </w:rPr>
      </w:pPr>
      <w:r>
        <w:rPr>
          <w:rFonts w:hint="eastAsia" w:eastAsia="Batang" w:cs="Times New Roman"/>
          <w:sz w:val="20"/>
          <w:lang w:val="en-US" w:eastAsia="zh-CN"/>
        </w:rPr>
        <w:t>T</w:t>
      </w:r>
      <w:r>
        <w:rPr>
          <w:rFonts w:hint="default" w:ascii="Times New Roman" w:hAnsi="Times New Roman" w:eastAsia="Batang" w:cs="Times New Roman"/>
          <w:sz w:val="20"/>
          <w:lang w:val="en-US" w:eastAsia="zh-CN"/>
        </w:rPr>
        <w:t>i</w:t>
      </w:r>
      <w:r>
        <w:rPr>
          <w:rFonts w:hint="default" w:ascii="Times New Roman" w:hAnsi="Times New Roman" w:eastAsia="Batang" w:cs="Times New Roman"/>
          <w:sz w:val="20"/>
          <w:szCs w:val="20"/>
          <w:lang w:val="en-US" w:eastAsia="zh-CN"/>
        </w:rPr>
        <w:t>me-frequency resource is indicated by 2-D bitmap</w:t>
      </w:r>
      <w:r>
        <w:rPr>
          <w:rFonts w:hint="eastAsia" w:eastAsia="Batang" w:cs="Times New Roman"/>
          <w:sz w:val="20"/>
          <w:szCs w:val="20"/>
          <w:lang w:val="en-US" w:eastAsia="zh-CN"/>
        </w:rPr>
        <w:t xml:space="preserve"> in option 2</w:t>
      </w:r>
      <w:r>
        <w:rPr>
          <w:rFonts w:hint="default" w:ascii="Times New Roman" w:hAnsi="Times New Roman" w:eastAsia="Batang" w:cs="Times New Roman"/>
          <w:sz w:val="20"/>
          <w:szCs w:val="20"/>
          <w:lang w:val="en-US" w:eastAsia="zh-CN"/>
        </w:rPr>
        <w:t xml:space="preserve">. </w:t>
      </w:r>
    </w:p>
    <w:p>
      <w:pPr>
        <w:numPr>
          <w:ilvl w:val="0"/>
          <w:numId w:val="13"/>
        </w:numPr>
        <w:snapToGrid w:val="0"/>
        <w:spacing w:afterLines="50"/>
        <w:ind w:left="420" w:hanging="420"/>
        <w:rPr>
          <w:rFonts w:hint="default" w:ascii="Times New Roman" w:hAnsi="Times New Roman" w:eastAsia="Batang" w:cs="Times New Roman"/>
          <w:sz w:val="20"/>
          <w:szCs w:val="20"/>
          <w:lang w:val="en-US" w:eastAsia="zh-CN"/>
        </w:rPr>
      </w:pPr>
      <w:r>
        <w:rPr>
          <w:rFonts w:hint="default" w:ascii="Times New Roman" w:hAnsi="Times New Roman" w:eastAsia="宋体" w:cs="Times New Roman"/>
          <w:b/>
          <w:bCs/>
          <w:sz w:val="20"/>
          <w:lang w:val="en-US" w:eastAsia="zh-CN"/>
        </w:rPr>
        <w:t>C</w:t>
      </w:r>
      <w:r>
        <w:rPr>
          <w:rFonts w:hint="default" w:ascii="Times New Roman" w:hAnsi="Times New Roman" w:eastAsia="宋体" w:cs="Times New Roman"/>
          <w:sz w:val="20"/>
          <w:vertAlign w:val="subscript"/>
          <w:lang w:val="en-US" w:eastAsia="zh-CN"/>
        </w:rPr>
        <w:t>M</w:t>
      </w:r>
      <w:r>
        <w:rPr>
          <w:rFonts w:ascii="Times New Roman" w:hAnsi="Times New Roman" w:cs="Times New Roman"/>
          <w:sz w:val="20"/>
          <w:vertAlign w:val="subscript"/>
        </w:rPr>
        <w:t>×</w:t>
      </w:r>
      <w:r>
        <w:rPr>
          <w:rFonts w:hint="default" w:ascii="Times New Roman" w:hAnsi="Times New Roman" w:eastAsia="宋体" w:cs="Times New Roman"/>
          <w:sz w:val="20"/>
          <w:vertAlign w:val="subscript"/>
          <w:lang w:val="en-US" w:eastAsia="zh-CN"/>
        </w:rPr>
        <w:t>N</w:t>
      </w:r>
      <w:r>
        <w:rPr>
          <w:rFonts w:hint="default" w:ascii="Times New Roman" w:hAnsi="Times New Roman" w:eastAsia="Batang" w:cs="Times New Roman"/>
          <w:sz w:val="20"/>
          <w:szCs w:val="20"/>
          <w:lang w:val="en-US" w:eastAsia="zh-CN"/>
        </w:rPr>
        <w:t xml:space="preserve"> is 2-D bitmap for time and frequency domain indication, where M is </w:t>
      </w:r>
      <w:r>
        <w:rPr>
          <w:rFonts w:hint="eastAsia" w:eastAsia="Batang" w:cs="Times New Roman"/>
          <w:sz w:val="20"/>
          <w:szCs w:val="20"/>
          <w:lang w:val="en-US" w:eastAsia="zh-CN"/>
        </w:rPr>
        <w:t xml:space="preserve">the bit </w:t>
      </w:r>
      <w:r>
        <w:rPr>
          <w:rFonts w:hint="default" w:ascii="Times New Roman" w:hAnsi="Times New Roman" w:eastAsia="Batang" w:cs="Times New Roman"/>
          <w:sz w:val="20"/>
          <w:szCs w:val="20"/>
          <w:lang w:val="en-US" w:eastAsia="zh-CN"/>
        </w:rPr>
        <w:t xml:space="preserve">size of time domain indication and N is </w:t>
      </w:r>
      <w:r>
        <w:rPr>
          <w:rFonts w:hint="eastAsia" w:eastAsia="Batang" w:cs="Times New Roman"/>
          <w:sz w:val="20"/>
          <w:szCs w:val="20"/>
          <w:lang w:val="en-US" w:eastAsia="zh-CN"/>
        </w:rPr>
        <w:t xml:space="preserve">the bit </w:t>
      </w:r>
      <w:r>
        <w:rPr>
          <w:rFonts w:hint="default" w:ascii="Times New Roman" w:hAnsi="Times New Roman" w:eastAsia="Batang" w:cs="Times New Roman"/>
          <w:sz w:val="20"/>
          <w:szCs w:val="20"/>
          <w:lang w:val="en-US" w:eastAsia="zh-CN"/>
        </w:rPr>
        <w:t xml:space="preserve">size of </w:t>
      </w:r>
      <w:r>
        <w:rPr>
          <w:rFonts w:ascii="Times New Roman" w:hAnsi="Times New Roman" w:eastAsia="Batang" w:cs="Times New Roman"/>
          <w:sz w:val="20"/>
          <w:szCs w:val="20"/>
          <w:lang w:val="en-US" w:eastAsia="zh-CN"/>
        </w:rPr>
        <w:t>frequency</w:t>
      </w:r>
      <w:r>
        <w:rPr>
          <w:rFonts w:hint="default" w:ascii="Times New Roman" w:hAnsi="Times New Roman" w:eastAsia="Batang" w:cs="Times New Roman"/>
          <w:sz w:val="20"/>
          <w:szCs w:val="20"/>
          <w:lang w:val="en-US" w:eastAsia="zh-CN"/>
        </w:rPr>
        <w:t xml:space="preserve"> domain indication. </w:t>
      </w:r>
    </w:p>
    <w:p>
      <w:pPr>
        <w:snapToGrid w:val="0"/>
        <w:spacing w:afterLines="50"/>
        <w:jc w:val="center"/>
        <w:rPr>
          <w:rFonts w:eastAsiaTheme="minorEastAsia"/>
          <w:lang w:eastAsia="zh-CN"/>
        </w:rPr>
      </w:pPr>
      <w:r>
        <w:rPr>
          <w:rFonts w:hint="default" w:eastAsia="Times New Roman"/>
          <w:sz w:val="21"/>
        </w:rPr>
        <w:object>
          <v:shape id="_x0000_i1028" o:spt="75" type="#_x0000_t75" style="height:191.15pt;width:362pt;" o:ole="t" filled="f" o:preferrelative="t" stroked="f" coordsize="21600,21600">
            <v:path/>
            <v:fill on="f" focussize="0,0"/>
            <v:stroke on="f"/>
            <v:imagedata r:id="rId11" o:title=""/>
            <o:lock v:ext="edit" aspectratio="t"/>
            <w10:wrap type="none"/>
            <w10:anchorlock/>
          </v:shape>
          <o:OLEObject Type="Embed" ProgID="Visio.Drawing.11" ShapeID="_x0000_i1028" DrawAspect="Content" ObjectID="_1468075728" r:id="rId10">
            <o:LockedField>false</o:LockedField>
          </o:OLEObject>
        </w:object>
      </w:r>
    </w:p>
    <w:p>
      <w:pPr>
        <w:snapToGrid w:val="0"/>
        <w:spacing w:afterLines="50"/>
        <w:jc w:val="center"/>
        <w:rPr>
          <w:rFonts w:eastAsiaTheme="minorEastAsia"/>
          <w:sz w:val="20"/>
          <w:szCs w:val="22"/>
          <w:lang w:val="en-US" w:eastAsia="zh-CN"/>
        </w:rPr>
      </w:pPr>
      <w:r>
        <w:rPr>
          <w:b/>
          <w:sz w:val="20"/>
          <w:szCs w:val="22"/>
          <w:lang w:val="en-US" w:eastAsia="zh-CN"/>
        </w:rPr>
        <w:t>Fig</w:t>
      </w:r>
      <w:r>
        <w:rPr>
          <w:rFonts w:hint="eastAsia"/>
          <w:b/>
          <w:sz w:val="20"/>
          <w:szCs w:val="22"/>
          <w:lang w:val="en-US" w:eastAsia="zh-CN"/>
        </w:rPr>
        <w:t>u</w:t>
      </w:r>
      <w:r>
        <w:rPr>
          <w:rFonts w:hint="eastAsia" w:eastAsiaTheme="minorEastAsia"/>
          <w:b/>
          <w:sz w:val="20"/>
          <w:szCs w:val="22"/>
          <w:lang w:val="en-US" w:eastAsia="zh-CN"/>
        </w:rPr>
        <w:t>re-4 Resource indicated by 2-D bitmap indication</w:t>
      </w:r>
    </w:p>
    <w:p>
      <w:pPr>
        <w:snapToGrid w:val="0"/>
        <w:spacing w:afterLines="50"/>
        <w:rPr>
          <w:rFonts w:hint="eastAsia" w:eastAsia="Times New Roman"/>
          <w:sz w:val="20"/>
          <w:szCs w:val="20"/>
          <w:lang w:val="en-US" w:eastAsia="zh-CN"/>
        </w:rPr>
      </w:pPr>
      <w:r>
        <w:rPr>
          <w:rFonts w:hint="eastAsia" w:eastAsia="Batang" w:cs="Times New Roman"/>
          <w:sz w:val="20"/>
          <w:szCs w:val="20"/>
          <w:lang w:val="en-US" w:eastAsia="zh-CN"/>
        </w:rPr>
        <w:t xml:space="preserve">The indication bits are allocated to each occasion </w:t>
      </w:r>
      <w:r>
        <w:rPr>
          <w:rFonts w:hint="eastAsia" w:eastAsia="Batang"/>
          <w:sz w:val="20"/>
          <w:lang w:val="en-US" w:eastAsia="zh-CN"/>
        </w:rPr>
        <w:t>uniformly no matter whether the occasion contains cancelation resource or not. Then, only a</w:t>
      </w:r>
      <w:r>
        <w:rPr>
          <w:rFonts w:hint="default" w:ascii="Times New Roman" w:hAnsi="Times New Roman" w:eastAsia="Batang" w:cs="Times New Roman"/>
          <w:sz w:val="20"/>
          <w:szCs w:val="20"/>
          <w:lang w:val="en-US" w:eastAsia="zh-CN"/>
        </w:rPr>
        <w:t xml:space="preserve"> relatively </w:t>
      </w:r>
      <w:r>
        <w:rPr>
          <w:rFonts w:hint="default" w:eastAsia="Batang"/>
          <w:sz w:val="20"/>
          <w:lang w:val="en-US" w:eastAsia="zh-CN"/>
        </w:rPr>
        <w:t>coarse</w:t>
      </w:r>
      <w:r>
        <w:rPr>
          <w:rFonts w:hint="eastAsia" w:eastAsia="Batang"/>
          <w:sz w:val="20"/>
          <w:lang w:val="en-US" w:eastAsia="zh-CN"/>
        </w:rPr>
        <w:t xml:space="preserve"> </w:t>
      </w:r>
      <w:r>
        <w:rPr>
          <w:rFonts w:hint="default" w:ascii="Times New Roman" w:hAnsi="Times New Roman" w:eastAsia="Batang" w:cs="Times New Roman"/>
          <w:sz w:val="20"/>
          <w:szCs w:val="20"/>
          <w:lang w:val="en-US" w:eastAsia="zh-CN"/>
        </w:rPr>
        <w:t>granularity</w:t>
      </w:r>
      <w:r>
        <w:rPr>
          <w:rFonts w:hint="eastAsia" w:eastAsia="Batang"/>
          <w:sz w:val="20"/>
          <w:lang w:val="en-US" w:eastAsia="zh-CN"/>
        </w:rPr>
        <w:t xml:space="preserve"> can be provided especially for </w:t>
      </w:r>
      <w:r>
        <w:rPr>
          <w:rFonts w:hint="default" w:ascii="Times New Roman" w:hAnsi="Times New Roman" w:eastAsia="Batang" w:cs="Times New Roman"/>
          <w:sz w:val="20"/>
          <w:szCs w:val="20"/>
          <w:lang w:val="en-US" w:eastAsia="zh-CN"/>
        </w:rPr>
        <w:t xml:space="preserve">frequency resource </w:t>
      </w:r>
      <w:r>
        <w:rPr>
          <w:rFonts w:hint="eastAsia" w:eastAsia="Batang" w:cs="Times New Roman"/>
          <w:sz w:val="20"/>
          <w:szCs w:val="20"/>
          <w:lang w:val="en-US" w:eastAsia="zh-CN"/>
        </w:rPr>
        <w:t xml:space="preserve">indication </w:t>
      </w:r>
      <w:r>
        <w:rPr>
          <w:rFonts w:hint="eastAsia" w:eastAsia="Batang"/>
          <w:sz w:val="20"/>
          <w:lang w:val="en-US" w:eastAsia="zh-CN"/>
        </w:rPr>
        <w:t>by this option. I</w:t>
      </w:r>
      <w:r>
        <w:rPr>
          <w:rFonts w:hint="eastAsia" w:eastAsia="Times New Roman"/>
          <w:sz w:val="20"/>
          <w:szCs w:val="20"/>
          <w:lang w:val="en-US" w:eastAsia="zh-CN"/>
        </w:rPr>
        <w:t xml:space="preserve">t will bring false cancelation in the frequency domain with a very high probability as shown in green box shown in Figure 4.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3</w:t>
      </w:r>
      <w:r>
        <w:rPr>
          <w:b/>
          <w:i/>
          <w:sz w:val="20"/>
          <w:lang w:val="en-US" w:eastAsia="zh-CN"/>
        </w:rPr>
        <w:t>:</w:t>
      </w:r>
      <w:r>
        <w:rPr>
          <w:rFonts w:hint="eastAsia"/>
          <w:bCs/>
          <w:i/>
          <w:iCs w:val="0"/>
          <w:sz w:val="20"/>
          <w:szCs w:val="22"/>
          <w:lang w:val="en-US" w:eastAsia="zh-CN"/>
        </w:rPr>
        <w:t xml:space="preserve"> For 2-D bitmap indication, </w:t>
      </w:r>
      <w:r>
        <w:rPr>
          <w:rFonts w:hint="eastAsia" w:eastAsia="Batang"/>
          <w:i/>
          <w:iCs w:val="0"/>
          <w:sz w:val="20"/>
          <w:lang w:val="en-US" w:eastAsia="zh-CN"/>
        </w:rPr>
        <w:t>a</w:t>
      </w:r>
      <w:r>
        <w:rPr>
          <w:rFonts w:hint="default" w:ascii="Times New Roman" w:hAnsi="Times New Roman" w:eastAsia="Batang" w:cs="Times New Roman"/>
          <w:i/>
          <w:iCs w:val="0"/>
          <w:sz w:val="20"/>
          <w:szCs w:val="20"/>
          <w:lang w:val="en-US" w:eastAsia="zh-CN"/>
        </w:rPr>
        <w:t xml:space="preserve"> relatively </w:t>
      </w:r>
      <w:r>
        <w:rPr>
          <w:rFonts w:hint="default" w:eastAsia="Batang"/>
          <w:i/>
          <w:iCs w:val="0"/>
          <w:sz w:val="20"/>
          <w:lang w:val="en-US" w:eastAsia="zh-CN"/>
        </w:rPr>
        <w:t>coarse</w:t>
      </w:r>
      <w:r>
        <w:rPr>
          <w:rFonts w:hint="eastAsia" w:eastAsia="Batang"/>
          <w:i/>
          <w:iCs w:val="0"/>
          <w:sz w:val="20"/>
          <w:lang w:val="en-US" w:eastAsia="zh-CN"/>
        </w:rPr>
        <w:t xml:space="preserve">r frequency domain indication </w:t>
      </w:r>
      <w:r>
        <w:rPr>
          <w:rFonts w:hint="default" w:ascii="Times New Roman" w:hAnsi="Times New Roman" w:eastAsia="Batang" w:cs="Times New Roman"/>
          <w:i/>
          <w:iCs w:val="0"/>
          <w:sz w:val="20"/>
          <w:szCs w:val="20"/>
          <w:lang w:val="en-US" w:eastAsia="zh-CN"/>
        </w:rPr>
        <w:t>granularity</w:t>
      </w:r>
      <w:r>
        <w:rPr>
          <w:rFonts w:hint="eastAsia" w:eastAsia="Batang" w:cs="Times New Roman"/>
          <w:i/>
          <w:iCs w:val="0"/>
          <w:sz w:val="20"/>
          <w:szCs w:val="20"/>
          <w:lang w:val="en-US" w:eastAsia="zh-CN"/>
        </w:rPr>
        <w:t xml:space="preserve"> </w:t>
      </w:r>
      <w:r>
        <w:rPr>
          <w:rFonts w:hint="eastAsia" w:eastAsia="Times New Roman"/>
          <w:i/>
          <w:iCs w:val="0"/>
          <w:sz w:val="20"/>
          <w:szCs w:val="20"/>
          <w:lang w:val="en-US" w:eastAsia="zh-CN"/>
        </w:rPr>
        <w:t>will bring false cancelation in the frequency domain with a very high probability</w:t>
      </w:r>
      <w:r>
        <w:rPr>
          <w:rFonts w:hint="eastAsia" w:eastAsia="Malgun Gothic"/>
          <w:bCs/>
          <w:i/>
          <w:iCs w:val="0"/>
          <w:sz w:val="20"/>
          <w:szCs w:val="22"/>
          <w:lang w:val="en-US" w:eastAsia="zh-CN"/>
        </w:rPr>
        <w:t>.</w:t>
      </w:r>
    </w:p>
    <w:p>
      <w:pPr>
        <w:pStyle w:val="71"/>
        <w:numPr>
          <w:ilvl w:val="2"/>
          <w:numId w:val="12"/>
        </w:numPr>
        <w:overflowPunct w:val="0"/>
        <w:autoSpaceDE w:val="0"/>
        <w:autoSpaceDN w:val="0"/>
        <w:adjustRightInd w:val="0"/>
        <w:snapToGrid w:val="0"/>
        <w:spacing w:beforeLines="50" w:afterLines="50" w:line="360" w:lineRule="auto"/>
        <w:ind w:left="780" w:hanging="720"/>
        <w:contextualSpacing/>
        <w:textAlignment w:val="baseline"/>
        <w:rPr>
          <w:rFonts w:hint="eastAsia" w:eastAsia="宋体"/>
          <w:b/>
          <w:bCs w:val="0"/>
          <w:iCs/>
          <w:szCs w:val="22"/>
          <w:lang w:eastAsia="zh-CN"/>
        </w:rPr>
      </w:pPr>
      <w:r>
        <w:rPr>
          <w:rFonts w:hint="eastAsia" w:eastAsia="宋体"/>
          <w:b/>
          <w:bCs w:val="0"/>
          <w:iCs/>
          <w:szCs w:val="22"/>
          <w:lang w:eastAsia="zh-CN"/>
        </w:rPr>
        <w:t>Option 3</w:t>
      </w:r>
      <w:r>
        <w:rPr>
          <w:rFonts w:hint="eastAsia" w:eastAsia="宋体"/>
          <w:b/>
          <w:bCs w:val="0"/>
          <w:iCs/>
          <w:szCs w:val="22"/>
          <w:lang w:val="en-US" w:eastAsia="zh-CN"/>
        </w:rPr>
        <w:t xml:space="preserve">: </w:t>
      </w:r>
      <w:r>
        <w:rPr>
          <w:rFonts w:hint="eastAsia" w:ascii="Times New Roman" w:hAnsi="Times New Roman" w:eastAsia="宋体" w:cs="Times New Roman"/>
          <w:b/>
          <w:bCs w:val="0"/>
          <w:iCs/>
          <w:szCs w:val="22"/>
          <w:lang w:eastAsia="zh-CN"/>
        </w:rPr>
        <w:t>Combination of 1-D bitmap and 2-D bitmap indication</w:t>
      </w:r>
    </w:p>
    <w:p>
      <w:pPr>
        <w:snapToGrid w:val="0"/>
        <w:spacing w:afterLines="50"/>
        <w:rPr>
          <w:rFonts w:hint="eastAsia" w:eastAsia="宋体"/>
          <w:bCs/>
          <w:iCs/>
          <w:sz w:val="20"/>
          <w:lang w:val="en-US" w:eastAsia="zh-CN"/>
        </w:rPr>
      </w:pPr>
      <w:r>
        <w:rPr>
          <w:rFonts w:hint="eastAsia" w:eastAsia="Batang"/>
          <w:sz w:val="20"/>
          <w:szCs w:val="22"/>
          <w:lang w:val="en-US" w:eastAsia="zh-CN"/>
        </w:rPr>
        <w:t>T</w:t>
      </w:r>
      <w:r>
        <w:rPr>
          <w:rFonts w:hint="eastAsia" w:eastAsia="宋体"/>
          <w:bCs/>
          <w:iCs/>
          <w:sz w:val="20"/>
          <w:lang w:val="en-US" w:eastAsia="zh-CN"/>
        </w:rPr>
        <w:t xml:space="preserve">ime domain are indicated by a 1-D bitmap, and the time-frequency resource corresponding to the occupied time domain occasions is indicated by a 2-D bitmap in option 3. </w:t>
      </w:r>
    </w:p>
    <w:p>
      <w:pPr>
        <w:numPr>
          <w:ilvl w:val="0"/>
          <w:numId w:val="13"/>
        </w:numPr>
        <w:snapToGrid w:val="0"/>
        <w:spacing w:afterLines="50"/>
        <w:ind w:left="420" w:hanging="420"/>
        <w:rPr>
          <w:rFonts w:hint="eastAsia" w:eastAsia="Batang"/>
          <w:sz w:val="20"/>
          <w:szCs w:val="22"/>
          <w:lang w:val="en-US" w:eastAsia="zh-CN"/>
        </w:rPr>
      </w:pPr>
      <w:r>
        <w:rPr>
          <w:rFonts w:hint="eastAsia" w:eastAsia="宋体"/>
          <w:b/>
          <w:bCs/>
          <w:lang w:val="en-US" w:eastAsia="zh-CN"/>
        </w:rPr>
        <w:t>A</w:t>
      </w:r>
      <w:r>
        <w:rPr>
          <w:vertAlign w:val="subscript"/>
        </w:rPr>
        <w:t>1×M</w:t>
      </w:r>
      <w:r>
        <w:rPr>
          <w:rFonts w:hint="eastAsia" w:eastAsia="Batang"/>
          <w:sz w:val="20"/>
          <w:szCs w:val="22"/>
          <w:lang w:val="en-US" w:eastAsia="zh-CN"/>
        </w:rPr>
        <w:t xml:space="preserve"> is 1-D bitmap for time domain indication, where M is the bit size of time domain indication. </w:t>
      </w:r>
    </w:p>
    <w:p>
      <w:pPr>
        <w:numPr>
          <w:ilvl w:val="0"/>
          <w:numId w:val="13"/>
        </w:numPr>
        <w:snapToGrid w:val="0"/>
        <w:spacing w:afterLines="50"/>
        <w:ind w:left="420" w:hanging="420"/>
        <w:rPr>
          <w:rFonts w:hint="eastAsia" w:eastAsia="Batang"/>
          <w:sz w:val="20"/>
          <w:szCs w:val="22"/>
          <w:lang w:val="en-US" w:eastAsia="zh-CN"/>
        </w:rPr>
      </w:pPr>
      <w:r>
        <w:rPr>
          <w:rFonts w:hint="eastAsia" w:eastAsia="宋体"/>
          <w:b/>
          <w:bCs/>
          <w:lang w:val="en-US" w:eastAsia="zh-CN"/>
        </w:rPr>
        <w:t>C</w:t>
      </w:r>
      <w:r>
        <w:rPr>
          <w:rFonts w:hint="eastAsia" w:eastAsia="宋体"/>
          <w:vertAlign w:val="subscript"/>
          <w:lang w:val="en-US" w:eastAsia="zh-CN"/>
        </w:rPr>
        <w:t>m</w:t>
      </w:r>
      <w:r>
        <w:rPr>
          <w:vertAlign w:val="subscript"/>
        </w:rPr>
        <w:t>×</w:t>
      </w:r>
      <w:r>
        <w:rPr>
          <w:rFonts w:hint="eastAsia" w:eastAsia="宋体"/>
          <w:vertAlign w:val="subscript"/>
          <w:lang w:val="en-US" w:eastAsia="zh-CN"/>
        </w:rPr>
        <w:t>n</w:t>
      </w:r>
      <w:r>
        <w:rPr>
          <w:rFonts w:hint="eastAsia" w:eastAsia="Batang"/>
          <w:sz w:val="20"/>
          <w:szCs w:val="22"/>
          <w:lang w:val="en-US" w:eastAsia="zh-CN"/>
        </w:rPr>
        <w:t xml:space="preserve"> is 2-D bitmap for the </w:t>
      </w:r>
      <w:r>
        <w:rPr>
          <w:rFonts w:hint="eastAsia" w:eastAsia="宋体"/>
          <w:bCs/>
          <w:iCs/>
          <w:sz w:val="20"/>
          <w:lang w:val="en-US" w:eastAsia="zh-CN"/>
        </w:rPr>
        <w:t xml:space="preserve">occupied </w:t>
      </w:r>
      <w:r>
        <w:rPr>
          <w:rFonts w:hint="eastAsia" w:eastAsia="Batang"/>
          <w:sz w:val="20"/>
          <w:szCs w:val="22"/>
          <w:lang w:val="en-US" w:eastAsia="zh-CN"/>
        </w:rPr>
        <w:t xml:space="preserve">time domain and frequency domain indication, where m is the number of the </w:t>
      </w:r>
      <w:r>
        <w:rPr>
          <w:rFonts w:hint="eastAsia" w:eastAsia="宋体"/>
          <w:bCs/>
          <w:iCs/>
          <w:sz w:val="20"/>
          <w:lang w:val="en-US" w:eastAsia="zh-CN"/>
        </w:rPr>
        <w:t xml:space="preserve">occupied </w:t>
      </w:r>
      <w:r>
        <w:rPr>
          <w:rFonts w:hint="eastAsia" w:eastAsia="Batang"/>
          <w:sz w:val="20"/>
          <w:szCs w:val="22"/>
          <w:lang w:val="en-US" w:eastAsia="zh-CN"/>
        </w:rPr>
        <w:t xml:space="preserve">time domain </w:t>
      </w:r>
      <w:r>
        <w:rPr>
          <w:rFonts w:hint="eastAsia" w:eastAsia="宋体"/>
          <w:sz w:val="20"/>
          <w:szCs w:val="22"/>
          <w:lang w:val="en-US" w:eastAsia="zh-CN"/>
        </w:rPr>
        <w:t xml:space="preserve">occasions and n </w:t>
      </w:r>
      <w:r>
        <w:rPr>
          <w:rFonts w:hint="eastAsia" w:eastAsia="Batang"/>
          <w:sz w:val="20"/>
          <w:szCs w:val="22"/>
          <w:lang w:val="en-US" w:eastAsia="zh-CN"/>
        </w:rPr>
        <w:t xml:space="preserve">is the bit size of frequency domain indication. </w:t>
      </w:r>
    </w:p>
    <w:p>
      <w:pPr>
        <w:snapToGrid w:val="0"/>
        <w:spacing w:afterLines="50"/>
        <w:jc w:val="center"/>
      </w:pPr>
      <w:r>
        <w:rPr>
          <w:rFonts w:hint="eastAsia" w:ascii="Times New Roman" w:eastAsia="Times New Roman"/>
          <w:sz w:val="21"/>
        </w:rPr>
        <w:object>
          <v:shape id="_x0000_i1029" o:spt="75" type="#_x0000_t75" style="height:163.6pt;width:430.65pt;" o:ole="t" filled="f" o:preferrelative="t" stroked="f" coordsize="21600,21600">
            <v:path/>
            <v:fill on="f" focussize="0,0"/>
            <v:stroke on="f"/>
            <v:imagedata r:id="rId13" o:title=""/>
            <o:lock v:ext="edit" aspectratio="t"/>
            <w10:wrap type="none"/>
            <w10:anchorlock/>
          </v:shape>
          <o:OLEObject Type="Embed" ProgID="Visio.Drawing.11" ShapeID="_x0000_i1029" DrawAspect="Content" ObjectID="_1468075729" r:id="rId12">
            <o:LockedField>false</o:LockedField>
          </o:OLEObject>
        </w:object>
      </w:r>
    </w:p>
    <w:p>
      <w:pPr>
        <w:snapToGrid w:val="0"/>
        <w:spacing w:afterLines="50"/>
        <w:jc w:val="center"/>
        <w:rPr>
          <w:rFonts w:eastAsiaTheme="minorEastAsia"/>
          <w:sz w:val="20"/>
          <w:szCs w:val="22"/>
          <w:lang w:val="en-US" w:eastAsia="zh-CN"/>
        </w:rPr>
      </w:pPr>
      <w:r>
        <w:rPr>
          <w:b/>
          <w:sz w:val="20"/>
          <w:szCs w:val="22"/>
          <w:lang w:val="en-US" w:eastAsia="zh-CN"/>
        </w:rPr>
        <w:t>Fig</w:t>
      </w:r>
      <w:r>
        <w:rPr>
          <w:rFonts w:hint="eastAsia"/>
          <w:b/>
          <w:sz w:val="20"/>
          <w:szCs w:val="22"/>
          <w:lang w:val="en-US" w:eastAsia="zh-CN"/>
        </w:rPr>
        <w:t>u</w:t>
      </w:r>
      <w:r>
        <w:rPr>
          <w:rFonts w:hint="eastAsia" w:eastAsiaTheme="minorEastAsia"/>
          <w:b/>
          <w:sz w:val="20"/>
          <w:szCs w:val="22"/>
          <w:lang w:val="en-US" w:eastAsia="zh-CN"/>
        </w:rPr>
        <w:t>re-5 Resource indicated by combination of 1-D bitmap and 2-D bitmap indication</w:t>
      </w:r>
    </w:p>
    <w:p>
      <w:pPr>
        <w:snapToGrid w:val="0"/>
        <w:spacing w:afterLines="50"/>
        <w:rPr>
          <w:rFonts w:eastAsia="宋体"/>
          <w:sz w:val="20"/>
          <w:lang w:val="en-US" w:eastAsia="zh-CN"/>
        </w:rPr>
      </w:pPr>
      <w:r>
        <w:rPr>
          <w:rFonts w:hint="eastAsia" w:eastAsia="Batang"/>
          <w:sz w:val="20"/>
          <w:szCs w:val="22"/>
          <w:lang w:val="en-US" w:eastAsia="zh-CN"/>
        </w:rPr>
        <w:t>The overhead of this option is M+m</w:t>
      </w:r>
      <w:r>
        <w:rPr>
          <w:sz w:val="20"/>
        </w:rPr>
        <w:t>×</w:t>
      </w:r>
      <w:r>
        <w:rPr>
          <w:rFonts w:hint="eastAsia" w:eastAsia="宋体"/>
          <w:sz w:val="20"/>
          <w:lang w:val="en-US" w:eastAsia="zh-CN"/>
        </w:rPr>
        <w:t xml:space="preserve">n. </w:t>
      </w:r>
      <w:r>
        <w:rPr>
          <w:rFonts w:eastAsia="Times New Roman"/>
          <w:sz w:val="20"/>
          <w:szCs w:val="22"/>
          <w:lang w:val="en-US" w:eastAsia="zh-CN"/>
        </w:rPr>
        <w:t xml:space="preserve">As </w:t>
      </w:r>
      <w:r>
        <w:rPr>
          <w:rFonts w:hint="eastAsia" w:eastAsia="Times New Roman"/>
          <w:sz w:val="20"/>
          <w:szCs w:val="22"/>
          <w:lang w:val="en-US" w:eastAsia="zh-CN"/>
        </w:rPr>
        <w:t>shown in  Figure-5, compared with option 1, this method can accurately indicate time resources in different occasions which reduces false indication. On the other hand, c</w:t>
      </w:r>
      <w:r>
        <w:rPr>
          <w:rFonts w:hint="eastAsia" w:eastAsia="宋体"/>
          <w:sz w:val="20"/>
          <w:lang w:val="en-US" w:eastAsia="zh-CN"/>
        </w:rPr>
        <w:t xml:space="preserve">ompared with option 2, it can make the frequency domain indication granularity finer without additional overhead when </w:t>
      </w:r>
      <w:r>
        <w:rPr>
          <w:rFonts w:hint="eastAsia" w:eastAsia="Batang"/>
          <w:sz w:val="20"/>
          <w:szCs w:val="22"/>
          <w:lang w:val="en-US" w:eastAsia="zh-CN"/>
        </w:rPr>
        <w:t>m</w:t>
      </w:r>
      <w:r>
        <w:rPr>
          <w:rFonts w:hint="eastAsia" w:eastAsia="宋体"/>
          <w:sz w:val="20"/>
          <w:lang w:val="en-US" w:eastAsia="zh-CN"/>
        </w:rPr>
        <w:t xml:space="preserve"> is small. As shown in Figure-5, </w:t>
      </w:r>
      <w:r>
        <w:rPr>
          <w:rFonts w:hint="eastAsia" w:eastAsia="Batang"/>
          <w:sz w:val="20"/>
          <w:szCs w:val="22"/>
          <w:lang w:val="en-US" w:eastAsia="zh-CN"/>
        </w:rPr>
        <w:t>M=7, n=8 and m=2, then the total bit-number is 7+2</w:t>
      </w:r>
      <w:r>
        <w:rPr>
          <w:sz w:val="20"/>
        </w:rPr>
        <w:t>×</w:t>
      </w:r>
      <w:r>
        <w:rPr>
          <w:rFonts w:hint="eastAsia" w:eastAsia="宋体"/>
          <w:sz w:val="20"/>
          <w:lang w:val="en-US" w:eastAsia="zh-CN"/>
        </w:rPr>
        <w:t xml:space="preserve">8=23. </w:t>
      </w:r>
    </w:p>
    <w:p>
      <w:pPr>
        <w:snapToGrid w:val="0"/>
        <w:spacing w:after="120" w:afterLines="50" w:line="276" w:lineRule="auto"/>
        <w:rPr>
          <w:rFonts w:hint="eastAsia"/>
          <w:bCs/>
          <w:i/>
          <w:iCs w:val="0"/>
          <w:sz w:val="20"/>
          <w:szCs w:val="22"/>
          <w:lang w:val="en-US" w:eastAsia="zh-CN"/>
        </w:rPr>
      </w:pPr>
      <w:r>
        <w:rPr>
          <w:b/>
          <w:i/>
          <w:sz w:val="20"/>
          <w:lang w:val="en-US" w:eastAsia="zh-CN"/>
        </w:rPr>
        <w:t xml:space="preserve">Observation </w:t>
      </w:r>
      <w:r>
        <w:rPr>
          <w:rFonts w:hint="eastAsia"/>
          <w:b/>
          <w:i/>
          <w:sz w:val="20"/>
          <w:lang w:val="en-US" w:eastAsia="zh-CN"/>
        </w:rPr>
        <w:t>4</w:t>
      </w:r>
      <w:r>
        <w:rPr>
          <w:b/>
          <w:i/>
          <w:sz w:val="20"/>
          <w:lang w:val="en-US" w:eastAsia="zh-CN"/>
        </w:rPr>
        <w:t>:</w:t>
      </w:r>
      <w:r>
        <w:rPr>
          <w:rFonts w:hint="eastAsia"/>
          <w:bCs/>
          <w:i/>
          <w:iCs w:val="0"/>
          <w:sz w:val="20"/>
          <w:szCs w:val="22"/>
          <w:lang w:val="en-US" w:eastAsia="zh-CN"/>
        </w:rPr>
        <w:t xml:space="preserve"> For the </w:t>
      </w:r>
      <w:r>
        <w:rPr>
          <w:rFonts w:hint="eastAsia" w:eastAsia="Malgun Gothic"/>
          <w:bCs/>
          <w:i/>
          <w:sz w:val="20"/>
          <w:szCs w:val="22"/>
          <w:lang w:val="en-US" w:eastAsia="zh-CN"/>
        </w:rPr>
        <w:t>combin</w:t>
      </w:r>
      <w:r>
        <w:rPr>
          <w:rFonts w:hint="eastAsia"/>
          <w:bCs/>
          <w:i/>
          <w:sz w:val="20"/>
          <w:szCs w:val="22"/>
          <w:lang w:val="en-US" w:eastAsia="zh-CN"/>
        </w:rPr>
        <w:t>ed</w:t>
      </w:r>
      <w:r>
        <w:rPr>
          <w:rFonts w:hint="eastAsia" w:eastAsia="Malgun Gothic"/>
          <w:bCs/>
          <w:i/>
          <w:sz w:val="20"/>
          <w:szCs w:val="22"/>
          <w:lang w:val="en-US" w:eastAsia="zh-CN"/>
        </w:rPr>
        <w:t xml:space="preserve"> indication method of </w:t>
      </w:r>
      <w:r>
        <w:rPr>
          <w:rFonts w:hint="eastAsia"/>
          <w:bCs/>
          <w:i/>
          <w:iCs w:val="0"/>
          <w:sz w:val="20"/>
          <w:szCs w:val="22"/>
          <w:lang w:val="en-US" w:eastAsia="zh-CN"/>
        </w:rPr>
        <w:t xml:space="preserve">1-D bitmap in time domain and 2-D bitmap only for </w:t>
      </w:r>
      <w:r>
        <w:rPr>
          <w:rFonts w:hint="eastAsia" w:eastAsia="Malgun Gothic"/>
          <w:bCs/>
          <w:i/>
          <w:iCs w:val="0"/>
          <w:sz w:val="20"/>
          <w:szCs w:val="22"/>
          <w:lang w:val="en-US" w:eastAsia="zh-CN"/>
        </w:rPr>
        <w:t>occupied time domain occasion</w:t>
      </w:r>
      <w:r>
        <w:rPr>
          <w:rFonts w:hint="eastAsia"/>
          <w:bCs/>
          <w:i/>
          <w:iCs w:val="0"/>
          <w:sz w:val="20"/>
          <w:szCs w:val="22"/>
          <w:lang w:val="en-US" w:eastAsia="zh-CN"/>
        </w:rPr>
        <w:t>s,</w:t>
      </w:r>
    </w:p>
    <w:p>
      <w:pPr>
        <w:numPr>
          <w:ilvl w:val="0"/>
          <w:numId w:val="14"/>
        </w:numPr>
        <w:snapToGrid w:val="0"/>
        <w:spacing w:after="120" w:afterLines="50" w:line="276" w:lineRule="auto"/>
        <w:ind w:left="840" w:hanging="420"/>
        <w:rPr>
          <w:rFonts w:hint="default"/>
          <w:bCs/>
          <w:i/>
          <w:iCs w:val="0"/>
          <w:sz w:val="20"/>
          <w:szCs w:val="22"/>
          <w:lang w:val="en-US" w:eastAsia="zh-CN"/>
        </w:rPr>
      </w:pPr>
      <w:r>
        <w:rPr>
          <w:rFonts w:hint="eastAsia"/>
          <w:bCs/>
          <w:i/>
          <w:iCs w:val="0"/>
          <w:sz w:val="20"/>
          <w:szCs w:val="22"/>
          <w:lang w:val="en-US" w:eastAsia="zh-CN"/>
        </w:rPr>
        <w:t xml:space="preserve">a more </w:t>
      </w:r>
      <w:r>
        <w:rPr>
          <w:rFonts w:hint="eastAsia" w:eastAsia="Times New Roman"/>
          <w:i/>
          <w:iCs w:val="0"/>
          <w:sz w:val="20"/>
          <w:szCs w:val="22"/>
          <w:lang w:val="en-US" w:eastAsia="zh-CN"/>
        </w:rPr>
        <w:t>accurate indication of time resources in different occasions compared to 1-D bitmap, and</w:t>
      </w:r>
    </w:p>
    <w:p>
      <w:pPr>
        <w:numPr>
          <w:ilvl w:val="0"/>
          <w:numId w:val="14"/>
        </w:numPr>
        <w:snapToGrid w:val="0"/>
        <w:spacing w:after="120" w:afterLines="50" w:line="276" w:lineRule="auto"/>
        <w:ind w:left="840" w:hanging="420"/>
        <w:rPr>
          <w:rFonts w:hint="eastAsia"/>
          <w:bCs/>
          <w:i/>
          <w:iCs w:val="0"/>
          <w:sz w:val="20"/>
          <w:szCs w:val="22"/>
          <w:lang w:val="en-US" w:eastAsia="zh-CN"/>
        </w:rPr>
      </w:pPr>
      <w:r>
        <w:rPr>
          <w:rFonts w:hint="eastAsia"/>
          <w:bCs/>
          <w:i/>
          <w:iCs w:val="0"/>
          <w:sz w:val="20"/>
          <w:szCs w:val="22"/>
          <w:lang w:val="en-US" w:eastAsia="zh-CN"/>
        </w:rPr>
        <w:t xml:space="preserve">a finer frequency domain indication </w:t>
      </w:r>
      <w:r>
        <w:rPr>
          <w:rFonts w:hint="eastAsia" w:eastAsia="Malgun Gothic"/>
          <w:bCs/>
          <w:i/>
          <w:sz w:val="20"/>
          <w:szCs w:val="22"/>
          <w:lang w:val="en-US" w:eastAsia="zh-CN"/>
        </w:rPr>
        <w:t xml:space="preserve">granularity can be expected </w:t>
      </w:r>
      <w:r>
        <w:rPr>
          <w:rFonts w:hint="eastAsia"/>
          <w:bCs/>
          <w:i/>
          <w:iCs w:val="0"/>
          <w:sz w:val="20"/>
          <w:szCs w:val="22"/>
          <w:lang w:val="en-US" w:eastAsia="zh-CN"/>
        </w:rPr>
        <w:t>in most of cases compared to 2-D bitmap.</w:t>
      </w:r>
    </w:p>
    <w:p>
      <w:pPr>
        <w:pStyle w:val="71"/>
        <w:numPr>
          <w:ilvl w:val="2"/>
          <w:numId w:val="12"/>
        </w:numPr>
        <w:overflowPunct w:val="0"/>
        <w:autoSpaceDE w:val="0"/>
        <w:autoSpaceDN w:val="0"/>
        <w:adjustRightInd w:val="0"/>
        <w:snapToGrid w:val="0"/>
        <w:spacing w:beforeLines="50" w:afterLines="50" w:line="360" w:lineRule="auto"/>
        <w:ind w:left="780" w:hanging="720"/>
        <w:contextualSpacing/>
        <w:textAlignment w:val="baseline"/>
        <w:rPr>
          <w:rFonts w:hint="eastAsia" w:eastAsia="宋体"/>
          <w:b/>
          <w:bCs w:val="0"/>
          <w:iCs/>
          <w:szCs w:val="22"/>
          <w:lang w:eastAsia="zh-CN"/>
        </w:rPr>
      </w:pPr>
      <w:r>
        <w:rPr>
          <w:rFonts w:hint="eastAsia" w:eastAsia="宋体"/>
          <w:b/>
          <w:bCs w:val="0"/>
          <w:iCs/>
          <w:szCs w:val="22"/>
          <w:lang w:val="en-US" w:eastAsia="zh-CN"/>
        </w:rPr>
        <w:t>Option 4: S</w:t>
      </w:r>
      <w:r>
        <w:rPr>
          <w:rFonts w:hint="eastAsia" w:eastAsia="宋体"/>
          <w:b/>
          <w:iCs/>
          <w:szCs w:val="22"/>
          <w:lang w:val="en-US" w:eastAsia="zh-CN"/>
        </w:rPr>
        <w:t>LIV indication</w:t>
      </w:r>
    </w:p>
    <w:p>
      <w:pPr>
        <w:numPr>
          <w:ilvl w:val="0"/>
          <w:numId w:val="0"/>
        </w:numPr>
        <w:snapToGrid w:val="0"/>
        <w:spacing w:afterLines="50"/>
        <w:rPr>
          <w:rFonts w:hint="default" w:eastAsia="Batang"/>
          <w:bCs w:val="0"/>
          <w:iCs w:val="0"/>
          <w:sz w:val="20"/>
          <w:szCs w:val="22"/>
          <w:lang w:val="en-US" w:eastAsia="zh-CN"/>
        </w:rPr>
      </w:pPr>
      <w:r>
        <w:rPr>
          <w:rFonts w:hint="eastAsia" w:eastAsia="Batang"/>
          <w:sz w:val="20"/>
          <w:szCs w:val="22"/>
          <w:lang w:val="en-US" w:eastAsia="zh-CN"/>
        </w:rPr>
        <w:t>T</w:t>
      </w:r>
      <w:r>
        <w:rPr>
          <w:rFonts w:hint="eastAsia" w:eastAsia="Batang"/>
          <w:bCs w:val="0"/>
          <w:iCs w:val="0"/>
          <w:sz w:val="20"/>
          <w:szCs w:val="22"/>
          <w:lang w:val="en-US" w:eastAsia="zh-CN"/>
        </w:rPr>
        <w:t xml:space="preserve">ime and frequency domain are indicated by SLIV respectively in option 4. </w:t>
      </w:r>
    </w:p>
    <w:p>
      <w:pPr>
        <w:snapToGrid w:val="0"/>
        <w:spacing w:afterLines="50"/>
        <w:jc w:val="center"/>
      </w:pPr>
      <w:r>
        <w:rPr>
          <w:rFonts w:hint="eastAsia" w:ascii="Times New Roman" w:eastAsia="Times New Roman"/>
          <w:sz w:val="21"/>
        </w:rPr>
        <w:object>
          <v:shape id="_x0000_i1030" o:spt="75" type="#_x0000_t75" style="height:197.35pt;width:373.45pt;" o:ole="t" filled="f" o:preferrelative="t" stroked="f" coordsize="21600,21600">
            <v:path/>
            <v:fill on="f" focussize="0,0"/>
            <v:stroke on="f"/>
            <v:imagedata r:id="rId15" o:title=""/>
            <o:lock v:ext="edit" aspectratio="t"/>
            <w10:wrap type="none"/>
            <w10:anchorlock/>
          </v:shape>
          <o:OLEObject Type="Embed" ProgID="Visio.Drawing.11" ShapeID="_x0000_i1030" DrawAspect="Content" ObjectID="_1468075730" r:id="rId14">
            <o:LockedField>false</o:LockedField>
          </o:OLEObject>
        </w:object>
      </w:r>
    </w:p>
    <w:p>
      <w:pPr>
        <w:snapToGrid w:val="0"/>
        <w:spacing w:afterLines="50"/>
        <w:jc w:val="center"/>
        <w:rPr>
          <w:rFonts w:eastAsiaTheme="minorEastAsia"/>
          <w:sz w:val="20"/>
          <w:szCs w:val="22"/>
          <w:lang w:val="en-US" w:eastAsia="zh-CN"/>
        </w:rPr>
      </w:pPr>
      <w:r>
        <w:rPr>
          <w:b/>
          <w:sz w:val="20"/>
          <w:szCs w:val="22"/>
          <w:lang w:val="en-US" w:eastAsia="zh-CN"/>
        </w:rPr>
        <w:t>Fig</w:t>
      </w:r>
      <w:r>
        <w:rPr>
          <w:rFonts w:hint="eastAsia"/>
          <w:b/>
          <w:sz w:val="20"/>
          <w:szCs w:val="22"/>
          <w:lang w:val="en-US" w:eastAsia="zh-CN"/>
        </w:rPr>
        <w:t>ure</w:t>
      </w:r>
      <w:r>
        <w:rPr>
          <w:rFonts w:hint="eastAsia" w:eastAsiaTheme="minorEastAsia"/>
          <w:b/>
          <w:sz w:val="20"/>
          <w:szCs w:val="22"/>
          <w:lang w:val="en-US" w:eastAsia="zh-CN"/>
        </w:rPr>
        <w:t>-6 Resources indicated by SLIV indication</w:t>
      </w:r>
    </w:p>
    <w:p>
      <w:pPr>
        <w:numPr>
          <w:ilvl w:val="0"/>
          <w:numId w:val="0"/>
        </w:numPr>
        <w:snapToGrid w:val="0"/>
        <w:spacing w:afterLines="50"/>
        <w:rPr>
          <w:rFonts w:hint="eastAsia" w:eastAsia="Batang"/>
          <w:sz w:val="20"/>
          <w:szCs w:val="22"/>
          <w:lang w:val="en-US" w:eastAsia="zh-CN"/>
        </w:rPr>
      </w:pPr>
      <w:r>
        <w:rPr>
          <w:rFonts w:hint="eastAsia" w:eastAsia="Batang"/>
          <w:bCs w:val="0"/>
          <w:iCs w:val="0"/>
          <w:sz w:val="20"/>
          <w:szCs w:val="22"/>
          <w:lang w:val="en-US" w:eastAsia="zh-CN"/>
        </w:rPr>
        <w:t xml:space="preserve">The clear drawback of this option is it can only indicate continuous cancelation resource in both time and frequency domain. Considering </w:t>
      </w:r>
      <w:r>
        <w:rPr>
          <w:rFonts w:hint="eastAsia" w:eastAsia="Batang"/>
          <w:sz w:val="20"/>
          <w:szCs w:val="22"/>
          <w:lang w:val="en-US" w:eastAsia="zh-CN"/>
        </w:rPr>
        <w:t xml:space="preserve">discontinuous scheduled resources as shown in Figure-6, </w:t>
      </w:r>
      <w:r>
        <w:rPr>
          <w:rFonts w:hint="eastAsia" w:ascii="Times New Roman" w:hAnsi="Times New Roman" w:eastAsia="Batang" w:cs="Times New Roman"/>
          <w:b w:val="0"/>
          <w:i w:val="0"/>
          <w:caps w:val="0"/>
          <w:spacing w:val="0"/>
          <w:sz w:val="20"/>
          <w:szCs w:val="22"/>
          <w:u w:val="none"/>
          <w:shd w:val="clear"/>
          <w:lang w:val="en-US" w:eastAsia="zh-CN"/>
        </w:rPr>
        <w:fldChar w:fldCharType="begin"/>
      </w:r>
      <w:r>
        <w:rPr>
          <w:rFonts w:hint="eastAsia" w:ascii="Times New Roman" w:hAnsi="Times New Roman" w:eastAsia="Batang" w:cs="Times New Roman"/>
          <w:b w:val="0"/>
          <w:i w:val="0"/>
          <w:caps w:val="0"/>
          <w:spacing w:val="0"/>
          <w:sz w:val="20"/>
          <w:szCs w:val="22"/>
          <w:u w:val="none"/>
          <w:shd w:val="clear"/>
          <w:lang w:val="en-US" w:eastAsia="zh-CN"/>
        </w:rPr>
        <w:instrText xml:space="preserve"> HYPERLINK "D:/Users/10102963/AppData/Local/Youdao/Dict/6.3.69.8341/resultui/frame/javascript:void(0);" </w:instrText>
      </w:r>
      <w:r>
        <w:rPr>
          <w:rFonts w:hint="eastAsia" w:ascii="Times New Roman" w:hAnsi="Times New Roman" w:eastAsia="Batang" w:cs="Times New Roman"/>
          <w:b w:val="0"/>
          <w:i w:val="0"/>
          <w:caps w:val="0"/>
          <w:spacing w:val="0"/>
          <w:sz w:val="20"/>
          <w:szCs w:val="22"/>
          <w:u w:val="none"/>
          <w:shd w:val="clear"/>
          <w:lang w:val="en-US" w:eastAsia="zh-CN"/>
        </w:rPr>
        <w:fldChar w:fldCharType="separate"/>
      </w:r>
      <w:r>
        <w:rPr>
          <w:rFonts w:hint="eastAsia" w:ascii="Times New Roman" w:hAnsi="Times New Roman" w:eastAsia="Batang" w:cs="Times New Roman"/>
          <w:b w:val="0"/>
          <w:i w:val="0"/>
          <w:caps w:val="0"/>
          <w:spacing w:val="0"/>
          <w:sz w:val="20"/>
          <w:szCs w:val="22"/>
          <w:u w:val="none"/>
          <w:shd w:val="clear"/>
          <w:lang w:val="en-US" w:eastAsia="zh-CN"/>
        </w:rPr>
        <w:t>plenty</w:t>
      </w:r>
      <w:r>
        <w:rPr>
          <w:rFonts w:hint="eastAsia" w:ascii="Times New Roman" w:hAnsi="Times New Roman" w:eastAsia="Batang" w:cs="Times New Roman"/>
          <w:b w:val="0"/>
          <w:i w:val="0"/>
          <w:caps w:val="0"/>
          <w:spacing w:val="0"/>
          <w:sz w:val="20"/>
          <w:szCs w:val="22"/>
          <w:u w:val="none"/>
          <w:shd w:val="clear"/>
          <w:lang w:val="en-US" w:eastAsia="zh-CN"/>
        </w:rPr>
        <w:fldChar w:fldCharType="end"/>
      </w:r>
      <w:r>
        <w:rPr>
          <w:rFonts w:hint="eastAsia" w:ascii="Times New Roman" w:hAnsi="Times New Roman" w:eastAsia="Batang" w:cs="Times New Roman"/>
          <w:b w:val="0"/>
          <w:i w:val="0"/>
          <w:caps w:val="0"/>
          <w:spacing w:val="0"/>
          <w:sz w:val="20"/>
          <w:szCs w:val="22"/>
          <w:u w:val="none"/>
          <w:shd w:val="clear"/>
          <w:lang w:val="en-US" w:eastAsia="zh-CN"/>
        </w:rPr>
        <w:t xml:space="preserve"> </w:t>
      </w:r>
      <w:r>
        <w:rPr>
          <w:rFonts w:hint="eastAsia" w:ascii="Times New Roman" w:hAnsi="Times New Roman" w:eastAsia="Batang" w:cs="Times New Roman"/>
          <w:b w:val="0"/>
          <w:i w:val="0"/>
          <w:caps w:val="0"/>
          <w:spacing w:val="0"/>
          <w:sz w:val="20"/>
          <w:szCs w:val="22"/>
          <w:u w:val="none"/>
          <w:shd w:val="clear"/>
          <w:lang w:val="en-US" w:eastAsia="zh-CN"/>
        </w:rPr>
        <w:fldChar w:fldCharType="begin"/>
      </w:r>
      <w:r>
        <w:rPr>
          <w:rFonts w:hint="eastAsia" w:ascii="Times New Roman" w:hAnsi="Times New Roman" w:eastAsia="Batang" w:cs="Times New Roman"/>
          <w:b w:val="0"/>
          <w:i w:val="0"/>
          <w:caps w:val="0"/>
          <w:spacing w:val="0"/>
          <w:sz w:val="20"/>
          <w:szCs w:val="22"/>
          <w:u w:val="none"/>
          <w:shd w:val="clear"/>
          <w:lang w:val="en-US" w:eastAsia="zh-CN"/>
        </w:rPr>
        <w:instrText xml:space="preserve"> HYPERLINK "D:/Users/10102963/AppData/Local/Youdao/Dict/6.3.69.8341/resultui/frame/javascript:void(0);" </w:instrText>
      </w:r>
      <w:r>
        <w:rPr>
          <w:rFonts w:hint="eastAsia" w:ascii="Times New Roman" w:hAnsi="Times New Roman" w:eastAsia="Batang" w:cs="Times New Roman"/>
          <w:b w:val="0"/>
          <w:i w:val="0"/>
          <w:caps w:val="0"/>
          <w:spacing w:val="0"/>
          <w:sz w:val="20"/>
          <w:szCs w:val="22"/>
          <w:u w:val="none"/>
          <w:shd w:val="clear"/>
          <w:lang w:val="en-US" w:eastAsia="zh-CN"/>
        </w:rPr>
        <w:fldChar w:fldCharType="separate"/>
      </w:r>
      <w:r>
        <w:rPr>
          <w:rFonts w:hint="eastAsia" w:ascii="Times New Roman" w:hAnsi="Times New Roman" w:eastAsia="Batang" w:cs="Times New Roman"/>
          <w:b w:val="0"/>
          <w:i w:val="0"/>
          <w:caps w:val="0"/>
          <w:spacing w:val="0"/>
          <w:sz w:val="20"/>
          <w:szCs w:val="22"/>
          <w:u w:val="none"/>
          <w:shd w:val="clear"/>
          <w:lang w:val="en-US" w:eastAsia="zh-CN"/>
        </w:rPr>
        <w:t>of</w:t>
      </w:r>
      <w:r>
        <w:rPr>
          <w:rFonts w:hint="eastAsia" w:ascii="Times New Roman" w:hAnsi="Times New Roman" w:eastAsia="Batang" w:cs="Times New Roman"/>
          <w:b w:val="0"/>
          <w:i w:val="0"/>
          <w:caps w:val="0"/>
          <w:spacing w:val="0"/>
          <w:sz w:val="20"/>
          <w:szCs w:val="22"/>
          <w:u w:val="none"/>
          <w:shd w:val="clear"/>
          <w:lang w:val="en-US" w:eastAsia="zh-CN"/>
        </w:rPr>
        <w:fldChar w:fldCharType="end"/>
      </w:r>
      <w:r>
        <w:rPr>
          <w:rFonts w:hint="eastAsia" w:eastAsia="Batang" w:cs="Times New Roman"/>
          <w:b w:val="0"/>
          <w:i w:val="0"/>
          <w:caps w:val="0"/>
          <w:spacing w:val="0"/>
          <w:sz w:val="20"/>
          <w:szCs w:val="22"/>
          <w:u w:val="none"/>
          <w:shd w:val="clear"/>
          <w:lang w:val="en-US" w:eastAsia="zh-CN"/>
        </w:rPr>
        <w:t xml:space="preserve"> resources in green box will be canceled </w:t>
      </w:r>
      <w:r>
        <w:rPr>
          <w:rFonts w:hint="eastAsia" w:eastAsia="Batang"/>
          <w:sz w:val="20"/>
          <w:szCs w:val="22"/>
          <w:lang w:val="en-US" w:eastAsia="zh-CN"/>
        </w:rPr>
        <w:t xml:space="preserve">falsely. It causes serious impact on the performance of eMBB services, which is unacceptable. </w:t>
      </w:r>
    </w:p>
    <w:p>
      <w:pPr>
        <w:snapToGrid w:val="0"/>
        <w:spacing w:after="120" w:afterLines="50" w:line="276" w:lineRule="auto"/>
        <w:rPr>
          <w:rFonts w:hint="eastAsia"/>
          <w:bCs/>
          <w:i/>
          <w:sz w:val="20"/>
          <w:szCs w:val="22"/>
          <w:lang w:val="en-US" w:eastAsia="zh-CN"/>
        </w:rPr>
      </w:pPr>
      <w:r>
        <w:rPr>
          <w:b/>
          <w:i/>
          <w:sz w:val="20"/>
          <w:lang w:val="en-US" w:eastAsia="zh-CN"/>
        </w:rPr>
        <w:t xml:space="preserve">Observation </w:t>
      </w:r>
      <w:r>
        <w:rPr>
          <w:rFonts w:hint="eastAsia"/>
          <w:b/>
          <w:i/>
          <w:sz w:val="20"/>
          <w:lang w:val="en-US" w:eastAsia="zh-CN"/>
        </w:rPr>
        <w:t>5</w:t>
      </w:r>
      <w:r>
        <w:rPr>
          <w:b/>
          <w:i/>
          <w:sz w:val="20"/>
          <w:lang w:val="en-US" w:eastAsia="zh-CN"/>
        </w:rPr>
        <w:t>:</w:t>
      </w:r>
      <w:r>
        <w:rPr>
          <w:rFonts w:hint="eastAsia"/>
          <w:bCs/>
          <w:i/>
          <w:iCs w:val="0"/>
          <w:sz w:val="20"/>
          <w:szCs w:val="22"/>
          <w:lang w:val="en-US" w:eastAsia="zh-CN"/>
        </w:rPr>
        <w:t xml:space="preserve"> </w:t>
      </w:r>
      <w:r>
        <w:rPr>
          <w:rFonts w:hint="eastAsia" w:eastAsia="Batang"/>
          <w:i/>
          <w:iCs w:val="0"/>
          <w:sz w:val="20"/>
          <w:szCs w:val="22"/>
          <w:lang w:val="en-US" w:eastAsia="zh-CN"/>
        </w:rPr>
        <w:t>A big impact on eMBB performance is expected by using continuous cancelation resource indication</w:t>
      </w:r>
      <w:r>
        <w:rPr>
          <w:rFonts w:hint="eastAsia" w:eastAsia="Malgun Gothic"/>
          <w:bCs/>
          <w:i/>
          <w:iCs w:val="0"/>
          <w:sz w:val="20"/>
          <w:szCs w:val="22"/>
          <w:lang w:val="en-US" w:eastAsia="zh-CN"/>
        </w:rPr>
        <w:t>.</w:t>
      </w:r>
      <w:r>
        <w:rPr>
          <w:rFonts w:hint="eastAsia"/>
          <w:bCs/>
          <w:i/>
          <w:iCs w:val="0"/>
          <w:sz w:val="20"/>
          <w:szCs w:val="22"/>
          <w:lang w:val="en-US" w:eastAsia="zh-CN"/>
        </w:rPr>
        <w:t xml:space="preserve"> </w:t>
      </w:r>
    </w:p>
    <w:p>
      <w:pPr>
        <w:snapToGrid w:val="0"/>
        <w:spacing w:afterLines="50"/>
        <w:jc w:val="both"/>
        <w:rPr>
          <w:rFonts w:hint="eastAsia" w:eastAsia="Batang"/>
          <w:sz w:val="20"/>
          <w:szCs w:val="22"/>
          <w:lang w:val="en-US" w:eastAsia="zh-CN"/>
        </w:rPr>
      </w:pPr>
      <w:r>
        <w:rPr>
          <w:rFonts w:hint="eastAsia" w:eastAsia="Batang"/>
          <w:sz w:val="20"/>
          <w:szCs w:val="22"/>
          <w:lang w:val="en-US" w:eastAsia="zh-CN"/>
        </w:rPr>
        <w:t xml:space="preserve">Based on the discussion above, we have the following proposal. </w:t>
      </w:r>
    </w:p>
    <w:p>
      <w:pPr>
        <w:overflowPunct w:val="0"/>
        <w:autoSpaceDE w:val="0"/>
        <w:autoSpaceDN w:val="0"/>
        <w:adjustRightInd w:val="0"/>
        <w:snapToGrid/>
        <w:spacing w:after="120" w:afterLines="50" w:line="276" w:lineRule="auto"/>
        <w:textAlignment w:val="baseline"/>
        <w:rPr>
          <w:rFonts w:hint="default" w:eastAsia="Batang"/>
          <w:sz w:val="20"/>
          <w:szCs w:val="22"/>
          <w:lang w:val="en-US" w:eastAsia="zh-CN" w:bidi="ar"/>
        </w:rPr>
      </w:pPr>
      <w:r>
        <w:rPr>
          <w:b/>
          <w:i/>
          <w:sz w:val="20"/>
          <w:szCs w:val="22"/>
          <w:lang w:val="en-US" w:eastAsia="zh-CN"/>
        </w:rPr>
        <w:t xml:space="preserve">Proposal </w:t>
      </w:r>
      <w:r>
        <w:rPr>
          <w:rFonts w:hint="eastAsia"/>
          <w:b/>
          <w:i/>
          <w:sz w:val="20"/>
          <w:szCs w:val="22"/>
          <w:lang w:val="en-US" w:eastAsia="zh-CN"/>
        </w:rPr>
        <w:t>2</w:t>
      </w:r>
      <w:r>
        <w:rPr>
          <w:b/>
          <w:i/>
          <w:sz w:val="20"/>
          <w:szCs w:val="22"/>
          <w:lang w:val="en-US" w:eastAsia="zh-CN"/>
        </w:rPr>
        <w:t>:</w:t>
      </w:r>
      <w:r>
        <w:rPr>
          <w:rFonts w:hint="eastAsia" w:eastAsia="Batang"/>
          <w:b w:val="0"/>
          <w:i/>
          <w:sz w:val="20"/>
          <w:szCs w:val="22"/>
          <w:lang w:val="en-US" w:eastAsia="zh-CN"/>
        </w:rPr>
        <w:t xml:space="preserve"> For UL cancelation resource indication, RAN1 should support a </w:t>
      </w:r>
      <w:r>
        <w:rPr>
          <w:rFonts w:hint="eastAsia" w:eastAsia="Malgun Gothic"/>
          <w:bCs/>
          <w:i/>
          <w:sz w:val="20"/>
          <w:szCs w:val="22"/>
          <w:lang w:val="en-US" w:eastAsia="zh-CN"/>
        </w:rPr>
        <w:t>combin</w:t>
      </w:r>
      <w:r>
        <w:rPr>
          <w:rFonts w:hint="eastAsia"/>
          <w:bCs/>
          <w:i/>
          <w:sz w:val="20"/>
          <w:szCs w:val="22"/>
          <w:lang w:val="en-US" w:eastAsia="zh-CN"/>
        </w:rPr>
        <w:t>ed</w:t>
      </w:r>
      <w:r>
        <w:rPr>
          <w:rFonts w:hint="eastAsia" w:eastAsia="Malgun Gothic"/>
          <w:bCs/>
          <w:i/>
          <w:sz w:val="20"/>
          <w:szCs w:val="22"/>
          <w:lang w:val="en-US" w:eastAsia="zh-CN"/>
        </w:rPr>
        <w:t xml:space="preserve"> indication method of </w:t>
      </w:r>
      <w:r>
        <w:rPr>
          <w:rFonts w:hint="eastAsia"/>
          <w:bCs/>
          <w:i/>
          <w:iCs w:val="0"/>
          <w:sz w:val="20"/>
          <w:szCs w:val="22"/>
          <w:lang w:val="en-US" w:eastAsia="zh-CN"/>
        </w:rPr>
        <w:t xml:space="preserve">1-D bitmap in time domain and 2-D bitmap only for </w:t>
      </w:r>
      <w:r>
        <w:rPr>
          <w:rFonts w:hint="eastAsia" w:eastAsia="Malgun Gothic"/>
          <w:bCs/>
          <w:i/>
          <w:iCs w:val="0"/>
          <w:sz w:val="20"/>
          <w:szCs w:val="22"/>
          <w:lang w:val="en-US" w:eastAsia="zh-CN"/>
        </w:rPr>
        <w:t>occupied time domain occasion</w:t>
      </w:r>
      <w:r>
        <w:rPr>
          <w:rFonts w:hint="eastAsia"/>
          <w:bCs/>
          <w:i/>
          <w:iCs w:val="0"/>
          <w:sz w:val="20"/>
          <w:szCs w:val="22"/>
          <w:lang w:val="en-US" w:eastAsia="zh-CN"/>
        </w:rPr>
        <w:t xml:space="preserve">s. </w:t>
      </w:r>
    </w:p>
    <w:p>
      <w:pPr>
        <w:pStyle w:val="3"/>
        <w:rPr>
          <w:lang w:val="en-US" w:eastAsia="zh-CN"/>
        </w:rPr>
      </w:pPr>
      <w:r>
        <w:rPr>
          <w:rFonts w:hint="eastAsia"/>
          <w:lang w:val="en-US" w:eastAsia="zh-CN"/>
        </w:rPr>
        <w:t>Time domain size of RUR</w:t>
      </w:r>
    </w:p>
    <w:p>
      <w:pPr>
        <w:snapToGrid w:val="0"/>
        <w:spacing w:after="120" w:afterLines="50"/>
        <w:rPr>
          <w:sz w:val="20"/>
          <w:lang w:val="en-US" w:eastAsia="zh-CN"/>
        </w:rPr>
      </w:pPr>
      <w:r>
        <w:rPr>
          <w:rFonts w:hint="eastAsia"/>
          <w:sz w:val="20"/>
          <w:lang w:val="en-US" w:eastAsia="zh-CN"/>
        </w:rPr>
        <w:t>As shown</w:t>
      </w:r>
      <w:r>
        <w:rPr>
          <w:sz w:val="20"/>
          <w:lang w:val="en-US" w:eastAsia="zh-CN"/>
        </w:rPr>
        <w:t xml:space="preserve"> in Figure-</w:t>
      </w:r>
      <w:r>
        <w:rPr>
          <w:rFonts w:hint="eastAsia"/>
          <w:sz w:val="20"/>
          <w:lang w:val="en-US" w:eastAsia="zh-CN"/>
        </w:rPr>
        <w:t>7,</w:t>
      </w:r>
      <w:r>
        <w:rPr>
          <w:sz w:val="20"/>
          <w:lang w:val="en-US" w:eastAsia="zh-CN"/>
        </w:rPr>
        <w:t xml:space="preserve"> </w:t>
      </w:r>
      <w:r>
        <w:rPr>
          <w:rFonts w:hint="eastAsia"/>
          <w:sz w:val="20"/>
          <w:lang w:val="en-US" w:eastAsia="zh-CN"/>
        </w:rPr>
        <w:t xml:space="preserve">a </w:t>
      </w:r>
      <w:r>
        <w:rPr>
          <w:sz w:val="20"/>
          <w:lang w:val="en-US" w:eastAsia="zh-CN"/>
        </w:rPr>
        <w:t xml:space="preserve">resource region in which the resource occupation indicated by the UL </w:t>
      </w:r>
      <w:r>
        <w:rPr>
          <w:rFonts w:hint="eastAsia"/>
          <w:sz w:val="20"/>
          <w:lang w:val="en-US" w:eastAsia="zh-CN"/>
        </w:rPr>
        <w:t>CI</w:t>
      </w:r>
      <w:r>
        <w:rPr>
          <w:sz w:val="20"/>
          <w:lang w:val="en-US" w:eastAsia="zh-CN"/>
        </w:rPr>
        <w:t xml:space="preserve"> could be defined. The resource region is somewhat similar to the reference downlink resource (RDR). We call it as reference uplink resource</w:t>
      </w:r>
      <w:r>
        <w:rPr>
          <w:rFonts w:hint="eastAsia"/>
          <w:sz w:val="20"/>
          <w:lang w:val="en-US" w:eastAsia="zh-CN"/>
        </w:rPr>
        <w:t>(</w:t>
      </w:r>
      <w:r>
        <w:rPr>
          <w:sz w:val="20"/>
          <w:lang w:val="en-US" w:eastAsia="zh-CN"/>
        </w:rPr>
        <w:t>RUR</w:t>
      </w:r>
      <w:r>
        <w:rPr>
          <w:rFonts w:hint="eastAsia"/>
          <w:sz w:val="20"/>
          <w:lang w:val="en-US" w:eastAsia="zh-CN"/>
        </w:rPr>
        <w:t xml:space="preserve">) </w:t>
      </w:r>
      <w:r>
        <w:rPr>
          <w:sz w:val="20"/>
          <w:lang w:val="en-US" w:eastAsia="zh-CN"/>
        </w:rPr>
        <w:t xml:space="preserve">in this contribution. </w:t>
      </w:r>
    </w:p>
    <w:p>
      <w:pPr>
        <w:rPr>
          <w:sz w:val="20"/>
          <w:lang w:val="en-US" w:eastAsia="zh-CN"/>
        </w:rPr>
      </w:pPr>
      <w:r>
        <w:rPr>
          <w:rFonts w:hint="eastAsia"/>
          <w:sz w:val="20"/>
          <w:lang w:val="en-US" w:eastAsia="zh-CN"/>
        </w:rPr>
        <w:t xml:space="preserve">Naturally, the minimum size of RUR in the time domain is equal to monitoring periodicity of UL CI. And it can also be defined as a </w:t>
      </w:r>
      <w:r>
        <w:rPr>
          <w:rFonts w:hint="eastAsia" w:eastAsia="宋体"/>
          <w:sz w:val="20"/>
          <w:lang w:val="en-US" w:eastAsia="zh-CN"/>
        </w:rPr>
        <w:t>multiple of</w:t>
      </w:r>
      <w:r>
        <w:rPr>
          <w:rFonts w:hint="eastAsia"/>
          <w:sz w:val="20"/>
          <w:lang w:val="en-US" w:eastAsia="zh-CN"/>
        </w:rPr>
        <w:t xml:space="preserve"> monitoring periodicity of UL CI. In Figure-7, the size of RUR is defined as three times of monitoring periodicity of UL CI. Then, CI2 can be saved in case of there is no additional URLLC scheduling between CI1 and CI2.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6</w:t>
      </w:r>
      <w:r>
        <w:rPr>
          <w:b/>
          <w:i/>
          <w:sz w:val="20"/>
          <w:lang w:val="en-US" w:eastAsia="zh-CN"/>
        </w:rPr>
        <w:t>:</w:t>
      </w:r>
      <w:r>
        <w:rPr>
          <w:bCs/>
          <w:i/>
          <w:sz w:val="20"/>
          <w:lang w:val="en-US" w:eastAsia="zh-CN"/>
        </w:rPr>
        <w:t xml:space="preserve"> </w:t>
      </w:r>
      <w:r>
        <w:rPr>
          <w:rFonts w:hint="eastAsia"/>
          <w:bCs/>
          <w:i/>
          <w:sz w:val="20"/>
          <w:lang w:val="en-US" w:eastAsia="zh-CN"/>
        </w:rPr>
        <w:t xml:space="preserve">The size of RUR in the time domain can be defined as a multiple of monitoring periodicity of UL CI for signaling overhead reduction. </w:t>
      </w:r>
    </w:p>
    <w:p>
      <w:pPr>
        <w:snapToGrid w:val="0"/>
        <w:spacing w:after="120" w:afterLines="50" w:line="276" w:lineRule="auto"/>
        <w:jc w:val="center"/>
        <w:rPr>
          <w:sz w:val="21"/>
        </w:rPr>
      </w:pPr>
      <w:r>
        <w:rPr>
          <w:rFonts w:hint="eastAsia" w:ascii="Times New Roman" w:eastAsia="Times New Roman"/>
          <w:sz w:val="21"/>
        </w:rPr>
        <w:object>
          <v:shape id="_x0000_i1031" o:spt="75" type="#_x0000_t75" style="height:191.9pt;width:296.2pt;" o:ole="t" filled="f" o:preferrelative="t" stroked="f" coordsize="21600,21600">
            <v:path/>
            <v:fill on="f" alignshape="1" focussize="0,0"/>
            <v:stroke on="f"/>
            <v:imagedata r:id="rId17" grayscale="f" bilevel="f" o:title=""/>
            <o:lock v:ext="edit" aspectratio="t"/>
            <w10:wrap type="none"/>
            <w10:anchorlock/>
          </v:shape>
          <o:OLEObject Type="Embed" ProgID="Visio.Drawing.11" ShapeID="_x0000_i1031" DrawAspect="Content" ObjectID="_1468075731" r:id="rId16">
            <o:LockedField>false</o:LockedField>
          </o:OLEObject>
        </w:object>
      </w:r>
    </w:p>
    <w:p>
      <w:pPr>
        <w:snapToGrid w:val="0"/>
        <w:spacing w:after="120" w:afterLines="50" w:line="276" w:lineRule="auto"/>
        <w:jc w:val="center"/>
        <w:rPr>
          <w:b/>
          <w:sz w:val="20"/>
          <w:szCs w:val="22"/>
          <w:lang w:val="en-US" w:eastAsia="zh-CN"/>
        </w:rPr>
      </w:pPr>
      <w:r>
        <w:rPr>
          <w:b/>
          <w:sz w:val="20"/>
          <w:szCs w:val="22"/>
          <w:lang w:val="en-US" w:eastAsia="zh-CN"/>
        </w:rPr>
        <w:t>Figure-</w:t>
      </w:r>
      <w:r>
        <w:rPr>
          <w:rFonts w:hint="eastAsia"/>
          <w:b/>
          <w:sz w:val="20"/>
          <w:szCs w:val="22"/>
          <w:lang w:val="en-US" w:eastAsia="zh-CN"/>
        </w:rPr>
        <w:t>7</w:t>
      </w:r>
      <w:r>
        <w:rPr>
          <w:b/>
          <w:sz w:val="20"/>
          <w:szCs w:val="22"/>
          <w:lang w:val="en-US" w:eastAsia="zh-CN"/>
        </w:rPr>
        <w:t xml:space="preserve"> </w:t>
      </w:r>
      <w:r>
        <w:rPr>
          <w:rFonts w:hint="default"/>
          <w:b/>
          <w:bCs w:val="0"/>
          <w:i w:val="0"/>
          <w:sz w:val="20"/>
          <w:szCs w:val="22"/>
          <w:lang w:val="en-US" w:eastAsia="zh-CN"/>
        </w:rPr>
        <w:t>RUR with a multiple of monitoring periodicity</w:t>
      </w:r>
      <w:r>
        <w:rPr>
          <w:rFonts w:hint="eastAsia"/>
          <w:b/>
          <w:bCs w:val="0"/>
          <w:i w:val="0"/>
          <w:sz w:val="20"/>
          <w:szCs w:val="22"/>
          <w:lang w:val="en-US" w:eastAsia="zh-CN"/>
        </w:rPr>
        <w:t xml:space="preserve"> </w:t>
      </w:r>
      <w:r>
        <w:rPr>
          <w:rFonts w:hint="default"/>
          <w:b/>
          <w:bCs w:val="0"/>
          <w:i w:val="0"/>
          <w:sz w:val="20"/>
          <w:szCs w:val="22"/>
          <w:lang w:val="en-US" w:eastAsia="zh-CN"/>
        </w:rPr>
        <w:t>size</w:t>
      </w:r>
    </w:p>
    <w:p>
      <w:pPr>
        <w:numPr>
          <w:ilvl w:val="-1"/>
          <w:numId w:val="0"/>
        </w:numPr>
        <w:overflowPunct w:val="0"/>
        <w:autoSpaceDE w:val="0"/>
        <w:autoSpaceDN w:val="0"/>
        <w:adjustRightInd w:val="0"/>
        <w:snapToGrid/>
        <w:spacing w:after="120" w:afterLines="50" w:line="276" w:lineRule="auto"/>
        <w:ind w:left="0" w:firstLine="0"/>
        <w:textAlignment w:val="baseline"/>
        <w:rPr>
          <w:i/>
          <w:iCs/>
          <w:sz w:val="20"/>
          <w:szCs w:val="20"/>
          <w:lang w:val="en-US" w:eastAsia="zh-CN"/>
        </w:rPr>
      </w:pPr>
      <w:r>
        <w:rPr>
          <w:b/>
          <w:i/>
          <w:sz w:val="20"/>
          <w:lang w:val="en-US" w:eastAsia="zh-CN"/>
        </w:rPr>
        <w:t xml:space="preserve">Proposal </w:t>
      </w:r>
      <w:r>
        <w:rPr>
          <w:rFonts w:hint="eastAsia"/>
          <w:b/>
          <w:i/>
          <w:sz w:val="20"/>
          <w:lang w:val="en-US" w:eastAsia="zh-CN"/>
        </w:rPr>
        <w:t>3</w:t>
      </w:r>
      <w:r>
        <w:rPr>
          <w:b/>
          <w:bCs/>
          <w:i/>
          <w:iCs/>
          <w:sz w:val="20"/>
          <w:lang w:val="en-US" w:eastAsia="zh-CN"/>
        </w:rPr>
        <w:t xml:space="preserve">: </w:t>
      </w:r>
      <w:r>
        <w:rPr>
          <w:rFonts w:hint="eastAsia"/>
          <w:i/>
          <w:iCs/>
          <w:sz w:val="20"/>
          <w:szCs w:val="20"/>
          <w:lang w:val="en-US" w:eastAsia="zh-CN"/>
        </w:rPr>
        <w:t xml:space="preserve">The size of RUR in the time domain can be defined as a multiple of monitoring periodicity of UL CI. </w:t>
      </w:r>
    </w:p>
    <w:p>
      <w:pPr>
        <w:pStyle w:val="3"/>
        <w:rPr>
          <w:rFonts w:hint="eastAsia" w:eastAsia="宋体" w:cs="Times New Roman"/>
          <w:bCs w:val="0"/>
          <w:iCs w:val="0"/>
          <w:szCs w:val="22"/>
          <w:lang w:val="en-US" w:eastAsia="zh-CN"/>
        </w:rPr>
      </w:pPr>
      <w:r>
        <w:rPr>
          <w:rFonts w:eastAsia="宋体" w:cs="Times"/>
          <w:bCs/>
          <w:iCs/>
          <w:lang w:eastAsia="zh-CN"/>
        </w:rPr>
        <w:t>Conditions for</w:t>
      </w:r>
      <w:r>
        <w:rPr>
          <w:rFonts w:hint="eastAsia" w:cs="Times"/>
          <w:bCs/>
          <w:iCs/>
          <w:lang w:val="en-US" w:eastAsia="zh-CN"/>
        </w:rPr>
        <w:t xml:space="preserve"> </w:t>
      </w:r>
      <w:r>
        <w:rPr>
          <w:rFonts w:eastAsia="宋体" w:cs="Times"/>
          <w:bCs/>
          <w:iCs/>
          <w:lang w:eastAsia="zh-CN"/>
        </w:rPr>
        <w:t>eMBB UE monitoring</w:t>
      </w:r>
      <w:r>
        <w:rPr>
          <w:rFonts w:hint="eastAsia" w:cs="Times"/>
          <w:bCs/>
          <w:iCs/>
          <w:lang w:val="en-US" w:eastAsia="zh-CN"/>
        </w:rPr>
        <w:t xml:space="preserve"> </w:t>
      </w:r>
      <w:r>
        <w:rPr>
          <w:rFonts w:eastAsia="宋体" w:cs="Times"/>
          <w:bCs/>
          <w:iCs/>
          <w:lang w:eastAsia="zh-CN"/>
        </w:rPr>
        <w:t xml:space="preserve">UL CI </w:t>
      </w:r>
    </w:p>
    <w:p>
      <w:pPr>
        <w:snapToGrid w:val="0"/>
        <w:spacing w:beforeLines="0" w:after="0" w:afterLines="50"/>
        <w:rPr>
          <w:rFonts w:hint="eastAsia" w:eastAsia="Times New Roman"/>
          <w:sz w:val="20"/>
          <w:szCs w:val="22"/>
          <w:lang w:val="en-US" w:eastAsia="zh-CN" w:bidi="ar"/>
        </w:rPr>
      </w:pPr>
      <w:r>
        <w:rPr>
          <w:rFonts w:hint="eastAsia" w:eastAsia="Times New Roman"/>
          <w:sz w:val="20"/>
          <w:szCs w:val="22"/>
          <w:lang w:val="en-US" w:eastAsia="zh-CN" w:bidi="ar"/>
        </w:rPr>
        <w:t xml:space="preserve">During RAN1#98 meeting, conditions for eMBB UE monitoring UL CI were discussed. Two options were listed for </w:t>
      </w:r>
      <w:r>
        <w:rPr>
          <w:rFonts w:hint="eastAsia" w:eastAsia="Times New Roman" w:cs="Times New Roman"/>
          <w:bCs w:val="0"/>
          <w:iCs w:val="0"/>
          <w:sz w:val="20"/>
          <w:szCs w:val="22"/>
          <w:lang w:val="en-US" w:eastAsia="zh-CN" w:bidi="ar"/>
        </w:rPr>
        <w:t>UL transmission with associated PDCCH</w:t>
      </w:r>
      <w:r>
        <w:rPr>
          <w:rFonts w:hint="eastAsia" w:eastAsia="Times New Roman"/>
          <w:sz w:val="20"/>
          <w:szCs w:val="22"/>
          <w:lang w:val="en-US" w:eastAsia="zh-CN" w:bidi="ar"/>
        </w:rPr>
        <w:t xml:space="preserve"> as follows, Option 2 was also proposed for UL transmission without associated PDCCH. </w:t>
      </w:r>
    </w:p>
    <w:p>
      <w:pPr>
        <w:pStyle w:val="71"/>
        <w:numPr>
          <w:ilvl w:val="0"/>
          <w:numId w:val="15"/>
        </w:numPr>
        <w:overflowPunct w:val="0"/>
        <w:autoSpaceDE w:val="0"/>
        <w:autoSpaceDN w:val="0"/>
        <w:adjustRightInd w:val="0"/>
        <w:snapToGrid w:val="0"/>
        <w:spacing w:before="0" w:beforeLines="0" w:after="0" w:afterLines="50" w:line="240" w:lineRule="auto"/>
        <w:ind w:left="420" w:leftChars="0" w:hanging="420"/>
        <w:contextualSpacing/>
        <w:textAlignment w:val="baseline"/>
        <w:rPr>
          <w:rFonts w:hint="eastAsia" w:eastAsia="宋体" w:cs="Times"/>
          <w:bCs/>
          <w:iCs/>
          <w:lang w:eastAsia="zh-CN"/>
        </w:rPr>
      </w:pPr>
      <w:r>
        <w:rPr>
          <w:rFonts w:hint="eastAsia" w:eastAsia="宋体" w:cs="Times"/>
          <w:bCs/>
          <w:iCs/>
          <w:lang w:eastAsia="zh-CN"/>
        </w:rPr>
        <w:t xml:space="preserve">Option 1: </w:t>
      </w:r>
      <w:r>
        <w:rPr>
          <w:rFonts w:eastAsia="宋体" w:cs="Times"/>
          <w:bCs/>
          <w:iCs/>
          <w:lang w:eastAsia="zh-CN"/>
        </w:rPr>
        <w:t>UE start</w:t>
      </w:r>
      <w:r>
        <w:rPr>
          <w:rFonts w:hint="eastAsia" w:eastAsia="宋体" w:cs="Times"/>
          <w:bCs/>
          <w:iCs/>
          <w:lang w:eastAsia="zh-CN"/>
        </w:rPr>
        <w:t>s</w:t>
      </w:r>
      <w:r>
        <w:rPr>
          <w:rFonts w:eastAsia="宋体" w:cs="Times"/>
          <w:bCs/>
          <w:iCs/>
          <w:lang w:eastAsia="zh-CN"/>
        </w:rPr>
        <w:t xml:space="preserve"> UL CI monitoring after the PDCCH is decoded</w:t>
      </w:r>
    </w:p>
    <w:p>
      <w:pPr>
        <w:pStyle w:val="71"/>
        <w:numPr>
          <w:ilvl w:val="0"/>
          <w:numId w:val="15"/>
        </w:numPr>
        <w:overflowPunct w:val="0"/>
        <w:autoSpaceDE w:val="0"/>
        <w:autoSpaceDN w:val="0"/>
        <w:adjustRightInd w:val="0"/>
        <w:snapToGrid w:val="0"/>
        <w:spacing w:before="0" w:beforeLines="0" w:after="0" w:afterLines="50" w:line="240" w:lineRule="auto"/>
        <w:ind w:left="420" w:leftChars="0" w:hanging="420"/>
        <w:contextualSpacing/>
        <w:textAlignment w:val="baseline"/>
        <w:rPr>
          <w:rFonts w:eastAsia="宋体" w:cs="Times"/>
          <w:bCs/>
          <w:iCs/>
          <w:lang w:eastAsia="zh-CN"/>
        </w:rPr>
      </w:pPr>
      <w:r>
        <w:rPr>
          <w:rFonts w:hint="eastAsia" w:eastAsia="宋体" w:cs="Times"/>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pPr>
        <w:snapToGrid w:val="0"/>
        <w:spacing w:beforeLines="0" w:after="0" w:afterLines="50"/>
        <w:rPr>
          <w:rFonts w:hint="eastAsia" w:eastAsia="Times New Roman"/>
          <w:sz w:val="20"/>
          <w:szCs w:val="22"/>
          <w:lang w:val="en-US" w:eastAsia="zh-CN" w:bidi="ar"/>
        </w:rPr>
      </w:pPr>
      <w:r>
        <w:rPr>
          <w:rFonts w:hint="eastAsia" w:eastAsia="Times New Roman"/>
          <w:sz w:val="20"/>
          <w:szCs w:val="22"/>
          <w:lang w:val="en-US" w:eastAsia="zh-CN" w:bidi="ar"/>
        </w:rPr>
        <w:t xml:space="preserve">In the example shown in Figure-8, only CI2 and CI3 need to be monitored. However, for Option 1, many invalid UL CI will also be monitored between UL grant for eMBB and CI2 if a large value of K2 for eMBB PUSCH transmission is configured. For Option 2, the eMBB UE may miss some indispensable UL CI, e.g. CI3. </w:t>
      </w:r>
      <w:bookmarkStart w:id="5" w:name="_GoBack"/>
      <w:bookmarkEnd w:id="5"/>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7</w:t>
      </w:r>
      <w:r>
        <w:rPr>
          <w:b/>
          <w:i/>
          <w:sz w:val="20"/>
          <w:lang w:val="en-US" w:eastAsia="zh-CN"/>
        </w:rPr>
        <w:t>:</w:t>
      </w:r>
      <w:r>
        <w:rPr>
          <w:bCs/>
          <w:i/>
          <w:iCs w:val="0"/>
          <w:sz w:val="20"/>
          <w:lang w:val="en-US" w:eastAsia="zh-CN"/>
        </w:rPr>
        <w:t xml:space="preserve"> </w:t>
      </w:r>
      <w:r>
        <w:rPr>
          <w:rFonts w:hint="eastAsia"/>
          <w:bCs/>
          <w:i/>
          <w:iCs w:val="0"/>
          <w:sz w:val="20"/>
          <w:szCs w:val="22"/>
          <w:lang w:val="en-US" w:eastAsia="zh-CN"/>
        </w:rPr>
        <w:t>For c</w:t>
      </w:r>
      <w:r>
        <w:rPr>
          <w:rFonts w:hint="eastAsia" w:eastAsia="Malgun Gothic" w:cs="Times New Roman"/>
          <w:bCs/>
          <w:i/>
          <w:iCs w:val="0"/>
          <w:sz w:val="20"/>
          <w:szCs w:val="22"/>
          <w:lang w:val="en-US" w:eastAsia="zh-CN"/>
        </w:rPr>
        <w:t xml:space="preserve">onditions </w:t>
      </w:r>
      <w:r>
        <w:rPr>
          <w:rFonts w:hint="eastAsia" w:cs="Times New Roman"/>
          <w:bCs/>
          <w:i/>
          <w:iCs w:val="0"/>
          <w:sz w:val="20"/>
          <w:szCs w:val="22"/>
          <w:lang w:val="en-US" w:eastAsia="zh-CN"/>
        </w:rPr>
        <w:t xml:space="preserve">of </w:t>
      </w:r>
      <w:r>
        <w:rPr>
          <w:rFonts w:hint="eastAsia" w:eastAsia="Malgun Gothic" w:cs="Times New Roman"/>
          <w:bCs/>
          <w:i/>
          <w:iCs w:val="0"/>
          <w:sz w:val="20"/>
          <w:szCs w:val="22"/>
          <w:lang w:val="en-US" w:eastAsia="zh-CN"/>
        </w:rPr>
        <w:t>eMBB UE monitoring</w:t>
      </w:r>
      <w:r>
        <w:rPr>
          <w:rFonts w:hint="eastAsia" w:cs="Times New Roman"/>
          <w:bCs/>
          <w:i/>
          <w:iCs w:val="0"/>
          <w:sz w:val="20"/>
          <w:szCs w:val="22"/>
          <w:lang w:val="en-US" w:eastAsia="zh-CN"/>
        </w:rPr>
        <w:t xml:space="preserve"> </w:t>
      </w:r>
      <w:r>
        <w:rPr>
          <w:rFonts w:hint="eastAsia" w:eastAsia="Malgun Gothic" w:cs="Times New Roman"/>
          <w:bCs/>
          <w:i/>
          <w:iCs w:val="0"/>
          <w:sz w:val="20"/>
          <w:szCs w:val="22"/>
          <w:lang w:val="en-US" w:eastAsia="zh-CN"/>
        </w:rPr>
        <w:t xml:space="preserve">UL CI, </w:t>
      </w:r>
      <w:r>
        <w:rPr>
          <w:rFonts w:hint="eastAsia"/>
          <w:bCs/>
          <w:i/>
          <w:iCs w:val="0"/>
          <w:sz w:val="20"/>
          <w:szCs w:val="22"/>
          <w:lang w:val="en-US" w:eastAsia="zh-CN"/>
        </w:rPr>
        <w:t>neither option 1 nor option 2</w:t>
      </w:r>
      <w:r>
        <w:rPr>
          <w:rFonts w:hint="eastAsia"/>
          <w:bCs/>
          <w:i/>
          <w:iCs w:val="0"/>
          <w:sz w:val="20"/>
          <w:lang w:val="en-US" w:eastAsia="zh-CN"/>
        </w:rPr>
        <w:t xml:space="preserve"> listed in RAN1#98 can give an </w:t>
      </w:r>
      <w:r>
        <w:rPr>
          <w:rFonts w:hint="eastAsia" w:eastAsia="Times New Roman"/>
          <w:i/>
          <w:iCs w:val="0"/>
          <w:sz w:val="20"/>
          <w:szCs w:val="22"/>
          <w:lang w:val="en-US" w:eastAsia="zh-CN" w:bidi="ar"/>
        </w:rPr>
        <w:t>accurate range for UL CI monitoring</w:t>
      </w:r>
      <w:r>
        <w:rPr>
          <w:rFonts w:hint="eastAsia"/>
          <w:bCs/>
          <w:i/>
          <w:iCs w:val="0"/>
          <w:sz w:val="20"/>
          <w:lang w:val="en-US" w:eastAsia="zh-CN"/>
        </w:rPr>
        <w:t xml:space="preserve">. Other methods should be further considered. </w:t>
      </w:r>
    </w:p>
    <w:p>
      <w:pPr>
        <w:snapToGrid w:val="0"/>
        <w:spacing w:after="120" w:afterLines="50"/>
        <w:rPr>
          <w:rFonts w:hint="eastAsia" w:eastAsia="Times New Roman"/>
          <w:sz w:val="20"/>
          <w:szCs w:val="22"/>
          <w:lang w:val="en-US" w:eastAsia="zh-CN" w:bidi="ar"/>
        </w:rPr>
      </w:pPr>
      <w:r>
        <w:rPr>
          <w:rFonts w:hint="eastAsia" w:eastAsia="Times New Roman"/>
          <w:sz w:val="20"/>
          <w:szCs w:val="22"/>
          <w:lang w:val="en-US" w:eastAsia="zh-CN" w:bidi="ar"/>
        </w:rPr>
        <w:t xml:space="preserve">Each UL CI maps to a RUR, in which the scheduled resource of URLLC is indicated by the UL CI to eMBB UE. For example, upon detecting an UL CI on a PDCCH monitoring occasion, the time region of corresponding RUR starts from X symbols after the ending symbol of the PDCCH carrying the UL CI, where X is the minimum processing time for UL CI. So, as long as an </w:t>
      </w:r>
      <w:r>
        <w:rPr>
          <w:rFonts w:hint="eastAsia" w:eastAsia="Times New Roman" w:cs="Times New Roman"/>
          <w:bCs w:val="0"/>
          <w:iCs w:val="0"/>
          <w:sz w:val="20"/>
          <w:szCs w:val="22"/>
          <w:lang w:val="en-US" w:eastAsia="zh-CN" w:bidi="ar"/>
        </w:rPr>
        <w:t>UL transmission with or without associated PDCCH</w:t>
      </w:r>
      <w:r>
        <w:rPr>
          <w:rFonts w:hint="eastAsia" w:eastAsia="Times New Roman"/>
          <w:sz w:val="20"/>
          <w:szCs w:val="22"/>
          <w:lang w:val="en-US" w:eastAsia="zh-CN" w:bidi="ar"/>
        </w:rPr>
        <w:t xml:space="preserve"> locates in one or more RURs, the eMBB UE should monitor all UL CIs corresponding with the one or more RURs. </w:t>
      </w:r>
    </w:p>
    <w:p>
      <w:pPr>
        <w:snapToGrid w:val="0"/>
        <w:spacing w:after="120" w:afterLines="50"/>
        <w:rPr>
          <w:rFonts w:hint="eastAsia" w:eastAsia="Times New Roman"/>
          <w:sz w:val="20"/>
          <w:szCs w:val="22"/>
          <w:lang w:val="en-US" w:eastAsia="zh-CN" w:bidi="ar"/>
        </w:rPr>
      </w:pPr>
      <w:r>
        <w:rPr>
          <w:rFonts w:hint="eastAsia" w:eastAsia="Times New Roman"/>
          <w:sz w:val="20"/>
          <w:szCs w:val="22"/>
          <w:lang w:val="en-US" w:eastAsia="zh-CN" w:bidi="ar"/>
        </w:rPr>
        <w:t xml:space="preserve">Figure-8 gives an example under the configuration of non-overlapping RURs. As shown in yellow box, scheduled eMBB PUSCH are overlapping with both RUR2 and RUR3. Then, UL CI2 and UL CI3 should be monitored by eMBB UE accordingly. </w:t>
      </w:r>
    </w:p>
    <w:p>
      <w:pPr>
        <w:numPr>
          <w:ilvl w:val="0"/>
          <w:numId w:val="0"/>
        </w:numPr>
        <w:jc w:val="center"/>
        <w:rPr>
          <w:rFonts w:hint="default"/>
          <w:sz w:val="21"/>
          <w:highlight w:val="yellow"/>
        </w:rPr>
      </w:pPr>
      <w:r>
        <w:rPr>
          <w:rFonts w:hint="default" w:eastAsia="Times New Roman"/>
          <w:sz w:val="21"/>
        </w:rPr>
        <w:object>
          <v:shape id="_x0000_i1032" o:spt="75" type="#_x0000_t75" style="height:144.3pt;width:323.45pt;" o:ole="t" filled="f" o:preferrelative="t" stroked="f" coordsize="21600,21600">
            <v:path/>
            <v:fill on="f" focussize="0,0"/>
            <v:stroke on="f"/>
            <v:imagedata r:id="rId19" o:title=""/>
            <o:lock v:ext="edit" aspectratio="f"/>
            <w10:wrap type="none"/>
            <w10:anchorlock/>
          </v:shape>
          <o:OLEObject Type="Embed" ProgID="Visio.Drawing.11" ShapeID="_x0000_i1032" DrawAspect="Content" ObjectID="_1468075732" r:id="rId18">
            <o:LockedField>false</o:LockedField>
          </o:OLEObject>
        </w:object>
      </w:r>
    </w:p>
    <w:p>
      <w:pPr>
        <w:numPr>
          <w:ilvl w:val="-1"/>
          <w:numId w:val="0"/>
        </w:numPr>
        <w:snapToGrid w:val="0"/>
        <w:spacing w:after="120" w:afterLines="50" w:line="276" w:lineRule="auto"/>
        <w:jc w:val="center"/>
        <w:rPr>
          <w:rFonts w:hint="default" w:eastAsia="Malgun Gothic"/>
          <w:b/>
          <w:sz w:val="20"/>
          <w:szCs w:val="22"/>
          <w:highlight w:val="none"/>
          <w:lang w:val="en-US" w:eastAsia="zh-CN"/>
        </w:rPr>
      </w:pPr>
      <w:r>
        <w:rPr>
          <w:rFonts w:hint="default"/>
          <w:b/>
          <w:sz w:val="20"/>
          <w:szCs w:val="22"/>
          <w:highlight w:val="none"/>
          <w:lang w:val="en-US" w:eastAsia="zh-CN"/>
        </w:rPr>
        <w:t xml:space="preserve">Figure-8 Example of </w:t>
      </w:r>
      <w:r>
        <w:rPr>
          <w:rFonts w:hint="default" w:eastAsia="Malgun Gothic"/>
          <w:b/>
          <w:sz w:val="20"/>
          <w:szCs w:val="22"/>
          <w:highlight w:val="none"/>
          <w:lang w:val="en-US" w:eastAsia="zh-CN" w:bidi="ar"/>
        </w:rPr>
        <w:t>non-overlapping RURs</w:t>
      </w:r>
    </w:p>
    <w:p>
      <w:pPr>
        <w:snapToGrid w:val="0"/>
        <w:spacing w:after="120" w:afterLines="50"/>
        <w:rPr>
          <w:rFonts w:hint="eastAsia" w:eastAsia="Times New Roman"/>
          <w:sz w:val="20"/>
          <w:szCs w:val="22"/>
          <w:lang w:val="en-US" w:eastAsia="zh-CN" w:bidi="ar"/>
        </w:rPr>
      </w:pPr>
      <w:r>
        <w:rPr>
          <w:rFonts w:hint="eastAsia" w:eastAsia="Times New Roman"/>
          <w:sz w:val="20"/>
          <w:szCs w:val="22"/>
          <w:lang w:val="en-US" w:eastAsia="zh-CN" w:bidi="ar"/>
        </w:rPr>
        <w:t xml:space="preserve">Figure-9 gives another example under the configuration of overlapping RURs. As shown in yellow box, scheduled eMBB PUSCH are overlapping with RUR1, RUR2 and RUR3. Then, according to the same rule, UL CI1, UL CI2 and UL CI3 should be monitored by eMBB UE accordingly. </w:t>
      </w:r>
    </w:p>
    <w:p>
      <w:pPr>
        <w:snapToGrid w:val="0"/>
        <w:spacing w:after="120" w:afterLines="50"/>
        <w:rPr>
          <w:rFonts w:hint="eastAsia" w:eastAsia="Times New Roman"/>
          <w:sz w:val="20"/>
          <w:szCs w:val="22"/>
          <w:lang w:val="en-US" w:eastAsia="zh-CN" w:bidi="ar"/>
        </w:rPr>
      </w:pPr>
      <w:r>
        <w:rPr>
          <w:rFonts w:hint="eastAsia" w:eastAsia="Times New Roman"/>
          <w:sz w:val="20"/>
          <w:szCs w:val="22"/>
          <w:lang w:val="en-US" w:eastAsia="zh-CN" w:bidi="ar"/>
        </w:rPr>
        <w:t xml:space="preserve">Considering to further save UL CI monitoring overhead, UL CIs corresponding with the later RUR can be defined as mandatory UL CIs for monitoring to determine preempted resources within the overlapping part of at least two RURs. In Figure-9, the first two symbols of eMBB PUSCH is located within the overlapping part of RUR1 and RUR2, UL CI2 should be monitored. For the last two symbols of eMBB PUSCH, it is located within the overlapping part of RUR2 and RUR3, UL CI3 should be monitored. </w:t>
      </w:r>
    </w:p>
    <w:p>
      <w:pPr>
        <w:numPr>
          <w:ilvl w:val="0"/>
          <w:numId w:val="0"/>
        </w:numPr>
        <w:jc w:val="center"/>
        <w:rPr>
          <w:rFonts w:hint="default"/>
          <w:sz w:val="21"/>
        </w:rPr>
      </w:pPr>
      <w:r>
        <w:rPr>
          <w:rFonts w:hint="eastAsia" w:ascii="Times New Roman" w:eastAsia="Times New Roman"/>
          <w:sz w:val="21"/>
        </w:rPr>
        <w:object>
          <v:shape id="_x0000_i1033" o:spt="75" type="#_x0000_t75" style="height:211.15pt;width:326pt;" o:ole="t" filled="f" o:preferrelative="t" stroked="f" coordsize="21600,21600">
            <v:path/>
            <v:fill on="f" focussize="0,0"/>
            <v:stroke on="f"/>
            <v:imagedata r:id="rId21" o:title=""/>
            <o:lock v:ext="edit" aspectratio="t"/>
            <w10:wrap type="none"/>
            <w10:anchorlock/>
          </v:shape>
          <o:OLEObject Type="Embed" ProgID="Visio.Drawing.11" ShapeID="_x0000_i1033" DrawAspect="Content" ObjectID="_1468075733" r:id="rId20">
            <o:LockedField>false</o:LockedField>
          </o:OLEObject>
        </w:object>
      </w:r>
    </w:p>
    <w:p>
      <w:pPr>
        <w:numPr>
          <w:ilvl w:val="-1"/>
          <w:numId w:val="0"/>
        </w:numPr>
        <w:snapToGrid w:val="0"/>
        <w:spacing w:after="120" w:afterLines="50" w:line="276" w:lineRule="auto"/>
        <w:jc w:val="center"/>
        <w:rPr>
          <w:rFonts w:hint="default" w:eastAsia="Malgun Gothic"/>
          <w:b/>
          <w:sz w:val="20"/>
          <w:szCs w:val="22"/>
          <w:lang w:val="en-US" w:eastAsia="zh-CN"/>
        </w:rPr>
      </w:pPr>
      <w:r>
        <w:rPr>
          <w:rFonts w:hint="default"/>
          <w:b/>
          <w:sz w:val="20"/>
          <w:szCs w:val="22"/>
          <w:lang w:val="en-US" w:eastAsia="zh-CN"/>
        </w:rPr>
        <w:t>Figure-</w:t>
      </w:r>
      <w:r>
        <w:rPr>
          <w:rFonts w:hint="eastAsia"/>
          <w:b/>
          <w:sz w:val="20"/>
          <w:szCs w:val="22"/>
          <w:lang w:val="en-US" w:eastAsia="zh-CN"/>
        </w:rPr>
        <w:t>9</w:t>
      </w:r>
      <w:r>
        <w:rPr>
          <w:rFonts w:hint="default"/>
          <w:b/>
          <w:sz w:val="20"/>
          <w:szCs w:val="22"/>
          <w:lang w:val="en-US" w:eastAsia="zh-CN"/>
        </w:rPr>
        <w:t xml:space="preserve"> Example of </w:t>
      </w:r>
      <w:r>
        <w:rPr>
          <w:rFonts w:hint="default" w:eastAsia="Malgun Gothic"/>
          <w:b/>
          <w:sz w:val="20"/>
          <w:szCs w:val="22"/>
          <w:lang w:val="en-US" w:eastAsia="zh-CN" w:bidi="ar"/>
        </w:rPr>
        <w:t>overlapping RURs</w:t>
      </w:r>
    </w:p>
    <w:p>
      <w:pPr>
        <w:numPr>
          <w:ilvl w:val="-1"/>
          <w:numId w:val="0"/>
        </w:numPr>
        <w:overflowPunct w:val="0"/>
        <w:autoSpaceDE w:val="0"/>
        <w:autoSpaceDN w:val="0"/>
        <w:adjustRightInd w:val="0"/>
        <w:snapToGrid/>
        <w:spacing w:after="120" w:afterLines="50" w:line="276" w:lineRule="auto"/>
        <w:ind w:left="0" w:firstLine="0"/>
        <w:textAlignment w:val="baseline"/>
        <w:rPr>
          <w:rFonts w:hint="eastAsia" w:eastAsia="Times New Roman" w:cs="Times New Roman"/>
          <w:bCs w:val="0"/>
          <w:i/>
          <w:iCs/>
          <w:sz w:val="20"/>
          <w:szCs w:val="22"/>
          <w:lang w:val="en-US" w:eastAsia="zh-CN" w:bidi="ar"/>
        </w:rPr>
      </w:pPr>
      <w:r>
        <w:rPr>
          <w:b/>
          <w:i/>
          <w:sz w:val="20"/>
          <w:lang w:val="en-US" w:eastAsia="zh-CN"/>
        </w:rPr>
        <w:t xml:space="preserve">Proposal </w:t>
      </w:r>
      <w:r>
        <w:rPr>
          <w:rFonts w:hint="eastAsia"/>
          <w:b/>
          <w:i/>
          <w:sz w:val="20"/>
          <w:lang w:val="en-US" w:eastAsia="zh-CN"/>
        </w:rPr>
        <w:t>4</w:t>
      </w:r>
      <w:r>
        <w:rPr>
          <w:b/>
          <w:bCs/>
          <w:i/>
          <w:iCs/>
          <w:sz w:val="20"/>
          <w:lang w:val="en-US" w:eastAsia="zh-CN"/>
        </w:rPr>
        <w:t xml:space="preserve">: </w:t>
      </w:r>
      <w:r>
        <w:rPr>
          <w:rFonts w:hint="eastAsia"/>
          <w:b w:val="0"/>
          <w:bCs w:val="0"/>
          <w:i/>
          <w:iCs/>
          <w:sz w:val="20"/>
          <w:lang w:val="en-US" w:eastAsia="zh-CN"/>
        </w:rPr>
        <w:t xml:space="preserve">For </w:t>
      </w:r>
      <w:r>
        <w:rPr>
          <w:rFonts w:hint="eastAsia" w:eastAsia="Times New Roman"/>
          <w:i/>
          <w:iCs/>
          <w:sz w:val="20"/>
          <w:szCs w:val="22"/>
          <w:lang w:val="en-US" w:eastAsia="zh-CN" w:bidi="ar"/>
        </w:rPr>
        <w:t xml:space="preserve">both cases of </w:t>
      </w:r>
      <w:r>
        <w:rPr>
          <w:rFonts w:hint="eastAsia" w:eastAsia="Times New Roman" w:cs="Times New Roman"/>
          <w:bCs w:val="0"/>
          <w:i/>
          <w:iCs/>
          <w:sz w:val="20"/>
          <w:szCs w:val="22"/>
          <w:lang w:val="en-US" w:eastAsia="zh-CN" w:bidi="ar"/>
        </w:rPr>
        <w:t xml:space="preserve">UL transmission with and without associated PDCCH, the follow UL CI monitoring conditions should be considered, </w:t>
      </w:r>
    </w:p>
    <w:p>
      <w:pPr>
        <w:numPr>
          <w:ilvl w:val="0"/>
          <w:numId w:val="16"/>
        </w:numPr>
        <w:overflowPunct w:val="0"/>
        <w:autoSpaceDE w:val="0"/>
        <w:autoSpaceDN w:val="0"/>
        <w:adjustRightInd w:val="0"/>
        <w:snapToGrid/>
        <w:spacing w:after="120" w:afterLines="50" w:line="276" w:lineRule="auto"/>
        <w:ind w:left="420" w:hanging="420"/>
        <w:textAlignment w:val="baseline"/>
        <w:rPr>
          <w:rFonts w:hint="eastAsia" w:eastAsia="Times New Roman"/>
          <w:i/>
          <w:iCs/>
          <w:sz w:val="20"/>
          <w:szCs w:val="22"/>
          <w:lang w:val="en-US" w:eastAsia="zh-CN" w:bidi="ar"/>
        </w:rPr>
      </w:pPr>
      <w:r>
        <w:rPr>
          <w:rFonts w:hint="eastAsia" w:eastAsia="Times New Roman" w:cs="Times New Roman"/>
          <w:bCs w:val="0"/>
          <w:i/>
          <w:iCs/>
          <w:sz w:val="20"/>
          <w:szCs w:val="22"/>
          <w:lang w:val="en-US" w:eastAsia="zh-CN" w:bidi="ar"/>
        </w:rPr>
        <w:t xml:space="preserve">In the case of </w:t>
      </w:r>
      <w:r>
        <w:rPr>
          <w:rFonts w:hint="eastAsia" w:eastAsia="Times New Roman"/>
          <w:i/>
          <w:iCs/>
          <w:sz w:val="20"/>
          <w:szCs w:val="22"/>
          <w:lang w:val="en-US" w:eastAsia="zh-CN" w:bidi="ar"/>
        </w:rPr>
        <w:t xml:space="preserve">non-overlapping RURs configuration, the UL CI corresponding with one RUR in which the eMBB UL transmission located should be monitored; </w:t>
      </w:r>
    </w:p>
    <w:p>
      <w:pPr>
        <w:numPr>
          <w:ilvl w:val="0"/>
          <w:numId w:val="16"/>
        </w:numPr>
        <w:overflowPunct w:val="0"/>
        <w:autoSpaceDE w:val="0"/>
        <w:autoSpaceDN w:val="0"/>
        <w:adjustRightInd w:val="0"/>
        <w:snapToGrid/>
        <w:spacing w:after="120" w:afterLines="50" w:line="276" w:lineRule="auto"/>
        <w:ind w:left="420" w:hanging="420"/>
        <w:textAlignment w:val="baseline"/>
        <w:rPr>
          <w:rFonts w:hint="eastAsia" w:eastAsia="Times New Roman"/>
          <w:i/>
          <w:iCs/>
          <w:sz w:val="20"/>
          <w:szCs w:val="22"/>
          <w:lang w:val="en-US" w:eastAsia="zh-CN" w:bidi="ar"/>
        </w:rPr>
      </w:pPr>
      <w:r>
        <w:rPr>
          <w:rFonts w:hint="eastAsia" w:eastAsia="Times New Roman" w:cs="Times New Roman"/>
          <w:bCs w:val="0"/>
          <w:i/>
          <w:iCs/>
          <w:sz w:val="20"/>
          <w:szCs w:val="22"/>
          <w:lang w:val="en-US" w:eastAsia="zh-CN" w:bidi="ar"/>
        </w:rPr>
        <w:t xml:space="preserve">In the case of </w:t>
      </w:r>
      <w:r>
        <w:rPr>
          <w:rFonts w:hint="eastAsia" w:eastAsia="Times New Roman"/>
          <w:i/>
          <w:iCs/>
          <w:sz w:val="20"/>
          <w:szCs w:val="22"/>
          <w:lang w:val="en-US" w:eastAsia="zh-CN" w:bidi="ar"/>
        </w:rPr>
        <w:t xml:space="preserve">overlapping RURs configuration, the </w:t>
      </w:r>
      <w:r>
        <w:rPr>
          <w:rFonts w:hint="eastAsia" w:eastAsia="Times New Roman"/>
          <w:b w:val="0"/>
          <w:bCs w:val="0"/>
          <w:i/>
          <w:iCs/>
          <w:sz w:val="20"/>
          <w:szCs w:val="22"/>
          <w:lang w:val="en-US" w:eastAsia="zh-CN" w:bidi="ar"/>
        </w:rPr>
        <w:t>UL CI corresponding with the later RUR</w:t>
      </w:r>
      <w:r>
        <w:rPr>
          <w:rFonts w:hint="eastAsia" w:eastAsia="Times New Roman"/>
          <w:i/>
          <w:iCs/>
          <w:sz w:val="20"/>
          <w:szCs w:val="22"/>
          <w:lang w:val="en-US" w:eastAsia="zh-CN" w:bidi="ar"/>
        </w:rPr>
        <w:t xml:space="preserve"> should be monitored to determine preempted resources within the overlapping part of at least two RURs.</w:t>
      </w:r>
    </w:p>
    <w:p>
      <w:pPr>
        <w:pStyle w:val="3"/>
        <w:rPr>
          <w:rFonts w:hint="eastAsia" w:eastAsia="宋体" w:cs="Times New Roman"/>
          <w:bCs w:val="0"/>
          <w:iCs w:val="0"/>
          <w:szCs w:val="22"/>
          <w:lang w:val="en-US" w:eastAsia="zh-CN"/>
        </w:rPr>
      </w:pPr>
      <w:r>
        <w:rPr>
          <w:rFonts w:hint="eastAsia"/>
          <w:szCs w:val="20"/>
        </w:rPr>
        <w:t xml:space="preserve">UE </w:t>
      </w:r>
      <w:r>
        <w:rPr>
          <w:szCs w:val="20"/>
        </w:rPr>
        <w:t xml:space="preserve">processing </w:t>
      </w:r>
      <w:r>
        <w:rPr>
          <w:rFonts w:hint="eastAsia"/>
          <w:szCs w:val="20"/>
        </w:rPr>
        <w:t>time</w:t>
      </w:r>
      <w:r>
        <w:rPr>
          <w:szCs w:val="20"/>
        </w:rPr>
        <w:t xml:space="preserve"> requirement</w:t>
      </w:r>
      <w:r>
        <w:rPr>
          <w:rFonts w:hint="eastAsia"/>
          <w:szCs w:val="20"/>
        </w:rPr>
        <w:t xml:space="preserve"> </w:t>
      </w:r>
      <w:r>
        <w:rPr>
          <w:szCs w:val="20"/>
        </w:rPr>
        <w:t xml:space="preserve">for UL </w:t>
      </w:r>
      <w:r>
        <w:rPr>
          <w:rFonts w:hint="eastAsia"/>
          <w:szCs w:val="20"/>
          <w:lang w:val="en-US" w:eastAsia="zh-CN"/>
        </w:rPr>
        <w:t>CI</w:t>
      </w:r>
    </w:p>
    <w:p>
      <w:pPr>
        <w:snapToGrid w:val="0"/>
        <w:spacing w:after="120" w:afterLines="50"/>
        <w:rPr>
          <w:rFonts w:hint="default" w:eastAsia="Batang" w:cs="Times New Roman"/>
          <w:bCs w:val="0"/>
          <w:iCs w:val="0"/>
          <w:sz w:val="20"/>
          <w:szCs w:val="22"/>
          <w:lang w:val="en-US" w:eastAsia="zh-CN" w:bidi="ar"/>
        </w:rPr>
      </w:pPr>
      <w:r>
        <w:rPr>
          <w:rFonts w:hint="eastAsia" w:eastAsia="Batang"/>
          <w:sz w:val="20"/>
          <w:szCs w:val="22"/>
          <w:lang w:val="en-US" w:eastAsia="zh-CN" w:bidi="ar"/>
        </w:rPr>
        <w:t>I</w:t>
      </w:r>
      <w:r>
        <w:rPr>
          <w:rFonts w:hint="default" w:eastAsia="Batang"/>
          <w:sz w:val="20"/>
          <w:szCs w:val="22"/>
          <w:lang w:val="en-US" w:eastAsia="zh-CN" w:bidi="ar"/>
        </w:rPr>
        <w:t>n RAN1#98 meeting, t</w:t>
      </w:r>
      <w:r>
        <w:rPr>
          <w:rFonts w:eastAsia="Batang"/>
          <w:sz w:val="20"/>
          <w:szCs w:val="22"/>
          <w:lang w:val="en-US" w:eastAsia="zh-CN" w:bidi="ar"/>
        </w:rPr>
        <w:t xml:space="preserve">he </w:t>
      </w:r>
      <w:r>
        <w:rPr>
          <w:rFonts w:hint="default" w:eastAsia="Batang"/>
          <w:sz w:val="20"/>
          <w:szCs w:val="22"/>
          <w:lang w:val="en-US" w:eastAsia="zh-CN" w:bidi="ar"/>
        </w:rPr>
        <w:t xml:space="preserve">UE </w:t>
      </w:r>
      <w:r>
        <w:rPr>
          <w:rFonts w:eastAsia="Batang"/>
          <w:sz w:val="20"/>
          <w:szCs w:val="22"/>
          <w:lang w:val="en-US" w:eastAsia="zh-CN" w:bidi="ar"/>
        </w:rPr>
        <w:t xml:space="preserve">processing </w:t>
      </w:r>
      <w:r>
        <w:rPr>
          <w:rFonts w:hint="default" w:eastAsia="Batang"/>
          <w:sz w:val="20"/>
          <w:szCs w:val="22"/>
          <w:lang w:val="en-US" w:eastAsia="zh-CN" w:bidi="ar"/>
        </w:rPr>
        <w:t>time</w:t>
      </w:r>
      <w:r>
        <w:rPr>
          <w:rFonts w:eastAsia="Batang"/>
          <w:sz w:val="20"/>
          <w:szCs w:val="22"/>
          <w:lang w:val="en-US" w:eastAsia="zh-CN" w:bidi="ar"/>
        </w:rPr>
        <w:t xml:space="preserve"> requirement</w:t>
      </w:r>
      <w:r>
        <w:rPr>
          <w:rFonts w:hint="default" w:eastAsia="Batang"/>
          <w:sz w:val="20"/>
          <w:szCs w:val="22"/>
          <w:lang w:val="en-US" w:eastAsia="zh-CN" w:bidi="ar"/>
        </w:rPr>
        <w:t xml:space="preserve"> </w:t>
      </w:r>
      <w:r>
        <w:rPr>
          <w:rFonts w:eastAsia="Batang"/>
          <w:sz w:val="20"/>
          <w:szCs w:val="22"/>
          <w:lang w:val="en-US" w:eastAsia="zh-CN" w:bidi="ar"/>
        </w:rPr>
        <w:t>for UL cancelation indication</w:t>
      </w:r>
      <w:r>
        <w:rPr>
          <w:rFonts w:hint="default" w:eastAsia="Batang"/>
          <w:sz w:val="20"/>
          <w:szCs w:val="22"/>
          <w:lang w:val="en-US" w:eastAsia="zh-CN" w:bidi="ar"/>
        </w:rPr>
        <w:t xml:space="preserve"> </w:t>
      </w:r>
      <w:r>
        <w:rPr>
          <w:rFonts w:eastAsia="Batang"/>
          <w:sz w:val="20"/>
          <w:szCs w:val="22"/>
          <w:lang w:val="en-US" w:eastAsia="zh-CN" w:bidi="ar"/>
        </w:rPr>
        <w:t xml:space="preserve">based on N2 defined </w:t>
      </w:r>
      <w:r>
        <w:rPr>
          <w:rFonts w:hint="default" w:eastAsia="Batang"/>
          <w:sz w:val="20"/>
          <w:szCs w:val="22"/>
          <w:lang w:val="en-US" w:eastAsia="zh-CN" w:bidi="ar"/>
        </w:rPr>
        <w:t xml:space="preserve">in Rel-15 UE cap#2 is supported. </w:t>
      </w:r>
      <w:r>
        <w:rPr>
          <w:rFonts w:hint="eastAsia" w:eastAsia="Batang" w:cs="Times New Roman"/>
          <w:bCs w:val="0"/>
          <w:iCs w:val="0"/>
          <w:sz w:val="20"/>
          <w:szCs w:val="22"/>
          <w:lang w:val="en-US" w:eastAsia="zh-CN" w:bidi="ar"/>
        </w:rPr>
        <w:t>I</w:t>
      </w:r>
      <w:r>
        <w:rPr>
          <w:rFonts w:hint="default" w:eastAsia="Batang" w:cs="Times New Roman"/>
          <w:bCs w:val="0"/>
          <w:iCs w:val="0"/>
          <w:sz w:val="20"/>
          <w:szCs w:val="22"/>
          <w:lang w:val="en-US" w:eastAsia="zh-CN" w:bidi="ar"/>
        </w:rPr>
        <w:t xml:space="preserve">t is </w:t>
      </w:r>
      <w:r>
        <w:rPr>
          <w:rFonts w:hint="eastAsia" w:eastAsia="Batang" w:cs="Times New Roman"/>
          <w:bCs w:val="0"/>
          <w:iCs w:val="0"/>
          <w:sz w:val="20"/>
          <w:szCs w:val="22"/>
          <w:lang w:val="en-US" w:eastAsia="zh-CN" w:bidi="ar"/>
        </w:rPr>
        <w:t xml:space="preserve">still an </w:t>
      </w:r>
      <w:r>
        <w:rPr>
          <w:rFonts w:hint="default" w:eastAsia="Batang" w:cs="Times New Roman"/>
          <w:bCs w:val="0"/>
          <w:iCs w:val="0"/>
          <w:sz w:val="20"/>
          <w:szCs w:val="22"/>
          <w:lang w:val="en-US" w:eastAsia="zh-CN" w:bidi="ar"/>
        </w:rPr>
        <w:t>FFS</w:t>
      </w:r>
      <w:r>
        <w:rPr>
          <w:rFonts w:hint="eastAsia" w:eastAsia="Batang" w:cs="Times New Roman"/>
          <w:bCs w:val="0"/>
          <w:iCs w:val="0"/>
          <w:sz w:val="20"/>
          <w:szCs w:val="22"/>
          <w:lang w:val="en-US" w:eastAsia="zh-CN" w:bidi="ar"/>
        </w:rPr>
        <w:t xml:space="preserve"> on whether to support</w:t>
      </w:r>
      <w:r>
        <w:rPr>
          <w:rFonts w:hint="default" w:eastAsia="Batang"/>
          <w:sz w:val="20"/>
          <w:szCs w:val="22"/>
          <w:lang w:val="en-US" w:eastAsia="zh-CN" w:bidi="ar"/>
        </w:rPr>
        <w:t xml:space="preserve"> </w:t>
      </w:r>
      <w:r>
        <w:rPr>
          <w:rFonts w:hint="default" w:eastAsia="Batang" w:cs="Times New Roman"/>
          <w:bCs w:val="0"/>
          <w:iCs w:val="0"/>
          <w:sz w:val="20"/>
          <w:szCs w:val="22"/>
          <w:lang w:val="en-US" w:eastAsia="zh-CN" w:bidi="ar"/>
        </w:rPr>
        <w:t xml:space="preserve">the processing time </w:t>
      </w:r>
      <w:r>
        <w:rPr>
          <w:rFonts w:eastAsia="Batang"/>
          <w:sz w:val="20"/>
          <w:szCs w:val="22"/>
          <w:lang w:val="en-US" w:eastAsia="zh-CN" w:bidi="ar"/>
        </w:rPr>
        <w:t>requirement</w:t>
      </w:r>
      <w:r>
        <w:rPr>
          <w:rFonts w:hint="default" w:eastAsia="Batang"/>
          <w:sz w:val="20"/>
          <w:szCs w:val="22"/>
          <w:lang w:val="en-US" w:eastAsia="zh-CN" w:bidi="ar"/>
        </w:rPr>
        <w:t xml:space="preserve"> </w:t>
      </w:r>
      <w:r>
        <w:rPr>
          <w:rFonts w:hint="default" w:eastAsia="Batang" w:cs="Times New Roman"/>
          <w:bCs w:val="0"/>
          <w:iCs w:val="0"/>
          <w:sz w:val="20"/>
          <w:szCs w:val="22"/>
          <w:lang w:val="en-US" w:eastAsia="zh-CN" w:bidi="ar"/>
        </w:rPr>
        <w:t xml:space="preserve">for UL cancelation indication larger than or shorter than N2 as an UE capability. </w:t>
      </w:r>
    </w:p>
    <w:p>
      <w:pPr>
        <w:snapToGrid w:val="0"/>
        <w:spacing w:after="120" w:afterLines="50"/>
        <w:rPr>
          <w:rFonts w:hint="eastAsia" w:eastAsia="Batang"/>
          <w:sz w:val="20"/>
          <w:szCs w:val="22"/>
          <w:lang w:val="en-US" w:eastAsia="zh-CN" w:bidi="ar"/>
        </w:rPr>
      </w:pPr>
      <w:r>
        <w:rPr>
          <w:rFonts w:hint="eastAsia" w:eastAsia="Batang" w:cs="Times New Roman"/>
          <w:bCs w:val="0"/>
          <w:iCs w:val="0"/>
          <w:sz w:val="20"/>
          <w:szCs w:val="22"/>
          <w:lang w:val="en-US" w:eastAsia="zh-CN" w:bidi="ar"/>
        </w:rPr>
        <w:t>I</w:t>
      </w:r>
      <w:r>
        <w:rPr>
          <w:rFonts w:hint="default" w:eastAsia="Batang" w:cs="Times New Roman"/>
          <w:bCs w:val="0"/>
          <w:iCs w:val="0"/>
          <w:sz w:val="20"/>
          <w:szCs w:val="22"/>
          <w:lang w:val="en-US" w:eastAsia="zh-CN" w:bidi="ar"/>
        </w:rPr>
        <w:t xml:space="preserve">f only </w:t>
      </w:r>
      <w:r>
        <w:rPr>
          <w:rFonts w:hint="default" w:eastAsia="Batang"/>
          <w:sz w:val="20"/>
          <w:szCs w:val="22"/>
          <w:lang w:val="en-US" w:eastAsia="zh-CN" w:bidi="ar"/>
        </w:rPr>
        <w:t>t</w:t>
      </w:r>
      <w:r>
        <w:rPr>
          <w:rFonts w:eastAsia="Batang"/>
          <w:sz w:val="20"/>
          <w:szCs w:val="22"/>
          <w:lang w:val="en-US" w:eastAsia="zh-CN" w:bidi="ar"/>
        </w:rPr>
        <w:t xml:space="preserve">he </w:t>
      </w:r>
      <w:r>
        <w:rPr>
          <w:rFonts w:hint="default" w:eastAsia="Batang"/>
          <w:sz w:val="20"/>
          <w:szCs w:val="22"/>
          <w:lang w:val="en-US" w:eastAsia="zh-CN" w:bidi="ar"/>
        </w:rPr>
        <w:t xml:space="preserve">UE </w:t>
      </w:r>
      <w:r>
        <w:rPr>
          <w:rFonts w:eastAsia="Batang"/>
          <w:sz w:val="20"/>
          <w:szCs w:val="22"/>
          <w:lang w:val="en-US" w:eastAsia="zh-CN" w:bidi="ar"/>
        </w:rPr>
        <w:t xml:space="preserve">processing </w:t>
      </w:r>
      <w:r>
        <w:rPr>
          <w:rFonts w:hint="default" w:eastAsia="Batang"/>
          <w:sz w:val="20"/>
          <w:szCs w:val="22"/>
          <w:lang w:val="en-US" w:eastAsia="zh-CN" w:bidi="ar"/>
        </w:rPr>
        <w:t>time</w:t>
      </w:r>
      <w:r>
        <w:rPr>
          <w:rFonts w:eastAsia="Batang"/>
          <w:sz w:val="20"/>
          <w:szCs w:val="22"/>
          <w:lang w:val="en-US" w:eastAsia="zh-CN" w:bidi="ar"/>
        </w:rPr>
        <w:t xml:space="preserve"> requirement</w:t>
      </w:r>
      <w:r>
        <w:rPr>
          <w:rFonts w:hint="default" w:eastAsia="Batang"/>
          <w:sz w:val="20"/>
          <w:szCs w:val="22"/>
          <w:lang w:val="en-US" w:eastAsia="zh-CN" w:bidi="ar"/>
        </w:rPr>
        <w:t xml:space="preserve"> </w:t>
      </w:r>
      <w:r>
        <w:rPr>
          <w:rFonts w:eastAsia="Batang"/>
          <w:sz w:val="20"/>
          <w:szCs w:val="22"/>
          <w:lang w:val="en-US" w:eastAsia="zh-CN" w:bidi="ar"/>
        </w:rPr>
        <w:t>N2 for UL cancelation indication</w:t>
      </w:r>
      <w:r>
        <w:rPr>
          <w:rFonts w:hint="default" w:eastAsia="Batang"/>
          <w:sz w:val="20"/>
          <w:szCs w:val="22"/>
          <w:lang w:val="en-US" w:eastAsia="zh-CN" w:bidi="ar"/>
        </w:rPr>
        <w:t xml:space="preserve"> is supported</w:t>
      </w:r>
      <w:r>
        <w:rPr>
          <w:rFonts w:hint="eastAsia" w:eastAsia="Batang"/>
          <w:sz w:val="20"/>
          <w:szCs w:val="22"/>
          <w:lang w:val="en-US" w:eastAsia="zh-CN" w:bidi="ar"/>
        </w:rPr>
        <w:t xml:space="preserve">, the configuration of search space for UL CI will be </w:t>
      </w:r>
      <w:r>
        <w:rPr>
          <w:rFonts w:hint="default" w:ascii="Times New Roman" w:hAnsi="Times New Roman" w:eastAsia="Batang" w:cs="Times New Roman"/>
          <w:b w:val="0"/>
          <w:i w:val="0"/>
          <w:caps w:val="0"/>
          <w:spacing w:val="0"/>
          <w:sz w:val="20"/>
          <w:szCs w:val="22"/>
          <w:shd w:val="clear"/>
          <w:lang w:val="en-US" w:eastAsia="zh-CN" w:bidi="ar"/>
        </w:rPr>
        <w:t>restricted</w:t>
      </w:r>
      <w:r>
        <w:rPr>
          <w:rFonts w:hint="default" w:eastAsia="Batang" w:cs="Times New Roman"/>
          <w:b w:val="0"/>
          <w:i w:val="0"/>
          <w:caps w:val="0"/>
          <w:spacing w:val="0"/>
          <w:sz w:val="20"/>
          <w:szCs w:val="22"/>
          <w:shd w:val="clear"/>
          <w:lang w:val="en-US" w:eastAsia="zh-CN" w:bidi="ar"/>
        </w:rPr>
        <w:t xml:space="preserve"> to align with scheduling DCI </w:t>
      </w:r>
      <w:r>
        <w:rPr>
          <w:rFonts w:hint="eastAsia" w:eastAsia="Batang" w:cs="Times New Roman"/>
          <w:b w:val="0"/>
          <w:i w:val="0"/>
          <w:caps w:val="0"/>
          <w:spacing w:val="0"/>
          <w:sz w:val="20"/>
          <w:szCs w:val="22"/>
          <w:shd w:val="clear"/>
          <w:lang w:val="en-US" w:eastAsia="zh-CN" w:bidi="ar"/>
        </w:rPr>
        <w:t xml:space="preserve">of </w:t>
      </w:r>
      <w:r>
        <w:rPr>
          <w:rFonts w:hint="default" w:eastAsia="Batang" w:cs="Times New Roman"/>
          <w:b w:val="0"/>
          <w:i w:val="0"/>
          <w:caps w:val="0"/>
          <w:spacing w:val="0"/>
          <w:sz w:val="20"/>
          <w:szCs w:val="22"/>
          <w:shd w:val="clear"/>
          <w:lang w:val="en-US" w:eastAsia="zh-CN" w:bidi="ar"/>
        </w:rPr>
        <w:t>UL URLLC. Otherwise, it will be no time for canceling the eMBB transmssion on resource</w:t>
      </w:r>
      <w:r>
        <w:rPr>
          <w:rFonts w:hint="eastAsia" w:eastAsia="Batang" w:cs="Times New Roman"/>
          <w:b w:val="0"/>
          <w:i w:val="0"/>
          <w:caps w:val="0"/>
          <w:spacing w:val="0"/>
          <w:sz w:val="20"/>
          <w:szCs w:val="22"/>
          <w:shd w:val="clear"/>
          <w:lang w:val="en-US" w:eastAsia="zh-CN" w:bidi="ar"/>
        </w:rPr>
        <w:t>s</w:t>
      </w:r>
      <w:r>
        <w:rPr>
          <w:rFonts w:hint="default" w:eastAsia="Batang" w:cs="Times New Roman"/>
          <w:b w:val="0"/>
          <w:i w:val="0"/>
          <w:caps w:val="0"/>
          <w:spacing w:val="0"/>
          <w:sz w:val="20"/>
          <w:szCs w:val="22"/>
          <w:shd w:val="clear"/>
          <w:lang w:val="en-US" w:eastAsia="zh-CN" w:bidi="ar"/>
        </w:rPr>
        <w:t xml:space="preserve"> preempted by URLLC PUSCH with N2. It is a </w:t>
      </w:r>
      <w:r>
        <w:rPr>
          <w:rFonts w:hint="default" w:ascii="Times New Roman" w:hAnsi="Times New Roman" w:eastAsia="Batang" w:cs="Times New Roman"/>
          <w:b w:val="0"/>
          <w:i w:val="0"/>
          <w:caps w:val="0"/>
          <w:spacing w:val="0"/>
          <w:sz w:val="20"/>
          <w:szCs w:val="22"/>
          <w:lang w:val="en-US" w:eastAsia="zh-CN" w:bidi="ar"/>
        </w:rPr>
        <w:t xml:space="preserve">quite strict limitation for </w:t>
      </w:r>
      <w:r>
        <w:rPr>
          <w:rFonts w:hint="eastAsia" w:eastAsia="Batang"/>
          <w:sz w:val="20"/>
          <w:szCs w:val="22"/>
          <w:lang w:val="en-US" w:eastAsia="zh-CN" w:bidi="ar"/>
        </w:rPr>
        <w:t xml:space="preserve">configuration of search space of UL CI. Furthermore, it may raise PDCCH blockage by carrying UL CI and UL URLLC scheduling DCI within a same monitoring occasion.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8</w:t>
      </w:r>
      <w:r>
        <w:rPr>
          <w:b/>
          <w:i/>
          <w:sz w:val="20"/>
          <w:lang w:val="en-US" w:eastAsia="zh-CN"/>
        </w:rPr>
        <w:t>:</w:t>
      </w:r>
      <w:r>
        <w:rPr>
          <w:bCs/>
          <w:i/>
          <w:iCs w:val="0"/>
          <w:sz w:val="20"/>
          <w:lang w:val="en-US" w:eastAsia="zh-CN"/>
        </w:rPr>
        <w:t xml:space="preserve"> </w:t>
      </w:r>
      <w:r>
        <w:rPr>
          <w:rFonts w:hint="default" w:eastAsia="Batang" w:cs="Times New Roman"/>
          <w:b w:val="0"/>
          <w:i/>
          <w:iCs w:val="0"/>
          <w:caps w:val="0"/>
          <w:spacing w:val="0"/>
          <w:sz w:val="20"/>
          <w:szCs w:val="22"/>
          <w:shd w:val="clear"/>
          <w:lang w:val="en-US" w:eastAsia="zh-CN" w:bidi="ar"/>
        </w:rPr>
        <w:t xml:space="preserve">It is a </w:t>
      </w:r>
      <w:r>
        <w:rPr>
          <w:rFonts w:hint="default" w:ascii="Times New Roman" w:hAnsi="Times New Roman" w:eastAsia="Batang" w:cs="Times New Roman"/>
          <w:b w:val="0"/>
          <w:i/>
          <w:iCs w:val="0"/>
          <w:caps w:val="0"/>
          <w:spacing w:val="0"/>
          <w:sz w:val="20"/>
          <w:szCs w:val="22"/>
          <w:lang w:val="en-US" w:eastAsia="zh-CN" w:bidi="ar"/>
        </w:rPr>
        <w:t xml:space="preserve">quite strict limitation for </w:t>
      </w:r>
      <w:r>
        <w:rPr>
          <w:rFonts w:hint="eastAsia" w:eastAsia="Batang"/>
          <w:i/>
          <w:iCs w:val="0"/>
          <w:sz w:val="20"/>
          <w:szCs w:val="22"/>
          <w:lang w:val="en-US" w:eastAsia="zh-CN" w:bidi="ar"/>
        </w:rPr>
        <w:t>configuration of search space of UL CI i</w:t>
      </w:r>
      <w:r>
        <w:rPr>
          <w:rFonts w:hint="default" w:eastAsia="Batang" w:cs="Times New Roman"/>
          <w:bCs w:val="0"/>
          <w:i/>
          <w:iCs w:val="0"/>
          <w:sz w:val="20"/>
          <w:szCs w:val="22"/>
          <w:lang w:val="en-US" w:eastAsia="zh-CN" w:bidi="ar"/>
        </w:rPr>
        <w:t xml:space="preserve">f only </w:t>
      </w:r>
      <w:r>
        <w:rPr>
          <w:rFonts w:hint="default" w:eastAsia="Batang"/>
          <w:i/>
          <w:iCs w:val="0"/>
          <w:sz w:val="20"/>
          <w:szCs w:val="22"/>
          <w:lang w:val="en-US" w:eastAsia="zh-CN" w:bidi="ar"/>
        </w:rPr>
        <w:t>t</w:t>
      </w:r>
      <w:r>
        <w:rPr>
          <w:rFonts w:eastAsia="Batang"/>
          <w:i/>
          <w:iCs w:val="0"/>
          <w:sz w:val="20"/>
          <w:szCs w:val="22"/>
          <w:lang w:val="en-US" w:eastAsia="zh-CN" w:bidi="ar"/>
        </w:rPr>
        <w:t xml:space="preserve">he </w:t>
      </w:r>
      <w:r>
        <w:rPr>
          <w:rFonts w:hint="default" w:eastAsia="Batang"/>
          <w:i/>
          <w:iCs w:val="0"/>
          <w:sz w:val="20"/>
          <w:szCs w:val="22"/>
          <w:lang w:val="en-US" w:eastAsia="zh-CN" w:bidi="ar"/>
        </w:rPr>
        <w:t xml:space="preserve">UE </w:t>
      </w:r>
      <w:r>
        <w:rPr>
          <w:rFonts w:eastAsia="Batang"/>
          <w:i/>
          <w:iCs w:val="0"/>
          <w:sz w:val="20"/>
          <w:szCs w:val="22"/>
          <w:lang w:val="en-US" w:eastAsia="zh-CN" w:bidi="ar"/>
        </w:rPr>
        <w:t xml:space="preserve">processing </w:t>
      </w:r>
      <w:r>
        <w:rPr>
          <w:rFonts w:hint="default" w:eastAsia="Batang"/>
          <w:i/>
          <w:iCs w:val="0"/>
          <w:sz w:val="20"/>
          <w:szCs w:val="22"/>
          <w:lang w:val="en-US" w:eastAsia="zh-CN" w:bidi="ar"/>
        </w:rPr>
        <w:t>time</w:t>
      </w:r>
      <w:r>
        <w:rPr>
          <w:rFonts w:eastAsia="Batang"/>
          <w:i/>
          <w:iCs w:val="0"/>
          <w:sz w:val="20"/>
          <w:szCs w:val="22"/>
          <w:lang w:val="en-US" w:eastAsia="zh-CN" w:bidi="ar"/>
        </w:rPr>
        <w:t xml:space="preserve"> requirement</w:t>
      </w:r>
      <w:r>
        <w:rPr>
          <w:rFonts w:hint="default" w:eastAsia="Batang"/>
          <w:i/>
          <w:iCs w:val="0"/>
          <w:sz w:val="20"/>
          <w:szCs w:val="22"/>
          <w:lang w:val="en-US" w:eastAsia="zh-CN" w:bidi="ar"/>
        </w:rPr>
        <w:t xml:space="preserve"> </w:t>
      </w:r>
      <w:r>
        <w:rPr>
          <w:rFonts w:eastAsia="Batang"/>
          <w:i/>
          <w:iCs w:val="0"/>
          <w:sz w:val="20"/>
          <w:szCs w:val="22"/>
          <w:lang w:val="en-US" w:eastAsia="zh-CN" w:bidi="ar"/>
        </w:rPr>
        <w:t>N2 for UL cancelation indication</w:t>
      </w:r>
      <w:r>
        <w:rPr>
          <w:rFonts w:hint="default" w:eastAsia="Batang"/>
          <w:i/>
          <w:iCs w:val="0"/>
          <w:sz w:val="20"/>
          <w:szCs w:val="22"/>
          <w:lang w:val="en-US" w:eastAsia="zh-CN" w:bidi="ar"/>
        </w:rPr>
        <w:t xml:space="preserve"> is supported</w:t>
      </w:r>
      <w:r>
        <w:rPr>
          <w:rFonts w:hint="eastAsia"/>
          <w:bCs/>
          <w:i/>
          <w:iCs w:val="0"/>
          <w:sz w:val="20"/>
          <w:lang w:val="en-US" w:eastAsia="zh-CN"/>
        </w:rPr>
        <w:t xml:space="preserve">. </w:t>
      </w:r>
    </w:p>
    <w:p>
      <w:pPr>
        <w:snapToGrid w:val="0"/>
        <w:spacing w:after="120" w:afterLines="50"/>
        <w:jc w:val="center"/>
        <w:rPr>
          <w:rFonts w:hint="default"/>
          <w:sz w:val="21"/>
        </w:rPr>
      </w:pPr>
      <w:r>
        <w:rPr>
          <w:rFonts w:hint="default" w:eastAsia="Times New Roman"/>
          <w:sz w:val="21"/>
        </w:rPr>
        <w:object>
          <v:shape id="_x0000_i1034" o:spt="75" type="#_x0000_t75" style="height:184.65pt;width:324.35pt;" o:ole="t" filled="f" o:preferrelative="t" stroked="f" coordsize="21600,21600">
            <v:path/>
            <v:fill on="f" focussize="0,0"/>
            <v:stroke on="f"/>
            <v:imagedata r:id="rId23" o:title=""/>
            <o:lock v:ext="edit" aspectratio="t"/>
            <w10:wrap type="none"/>
            <w10:anchorlock/>
          </v:shape>
          <o:OLEObject Type="Embed" ProgID="Visio.Drawing.11" ShapeID="_x0000_i1034" DrawAspect="Content" ObjectID="_1468075734" r:id="rId22">
            <o:LockedField>false</o:LockedField>
          </o:OLEObject>
        </w:object>
      </w:r>
    </w:p>
    <w:p>
      <w:pPr>
        <w:snapToGrid w:val="0"/>
        <w:spacing w:after="120" w:afterLines="50"/>
        <w:jc w:val="center"/>
        <w:rPr>
          <w:rFonts w:hint="default" w:eastAsia="宋体"/>
          <w:b/>
          <w:bCs/>
          <w:sz w:val="21"/>
          <w:lang w:val="en-US" w:eastAsia="zh-CN"/>
        </w:rPr>
      </w:pPr>
      <w:r>
        <w:rPr>
          <w:rFonts w:hint="eastAsia" w:eastAsia="宋体"/>
          <w:b/>
          <w:bCs/>
          <w:sz w:val="21"/>
          <w:lang w:val="en-US" w:eastAsia="zh-CN"/>
        </w:rPr>
        <w:t xml:space="preserve">Figure-10 </w:t>
      </w:r>
      <w:r>
        <w:rPr>
          <w:rFonts w:hint="default" w:eastAsia="Batang"/>
          <w:b/>
          <w:bCs/>
          <w:sz w:val="20"/>
          <w:szCs w:val="22"/>
          <w:lang w:val="en-US" w:eastAsia="zh-CN" w:bidi="ar"/>
        </w:rPr>
        <w:t xml:space="preserve">UE </w:t>
      </w:r>
      <w:r>
        <w:rPr>
          <w:rFonts w:eastAsia="Batang"/>
          <w:b/>
          <w:bCs/>
          <w:sz w:val="20"/>
          <w:szCs w:val="22"/>
          <w:lang w:val="en-US" w:eastAsia="zh-CN" w:bidi="ar"/>
        </w:rPr>
        <w:t xml:space="preserve">processing </w:t>
      </w:r>
      <w:r>
        <w:rPr>
          <w:rFonts w:hint="default" w:eastAsia="Batang"/>
          <w:b/>
          <w:bCs/>
          <w:sz w:val="20"/>
          <w:szCs w:val="22"/>
          <w:lang w:val="en-US" w:eastAsia="zh-CN" w:bidi="ar"/>
        </w:rPr>
        <w:t>time</w:t>
      </w:r>
      <w:r>
        <w:rPr>
          <w:rFonts w:eastAsia="Batang"/>
          <w:b/>
          <w:bCs/>
          <w:sz w:val="20"/>
          <w:szCs w:val="22"/>
          <w:lang w:val="en-US" w:eastAsia="zh-CN" w:bidi="ar"/>
        </w:rPr>
        <w:t xml:space="preserve"> requirement</w:t>
      </w:r>
      <w:r>
        <w:rPr>
          <w:rFonts w:hint="default" w:eastAsia="Batang"/>
          <w:b/>
          <w:bCs/>
          <w:sz w:val="20"/>
          <w:szCs w:val="22"/>
          <w:lang w:val="en-US" w:eastAsia="zh-CN" w:bidi="ar"/>
        </w:rPr>
        <w:t xml:space="preserve"> </w:t>
      </w:r>
      <w:r>
        <w:rPr>
          <w:rFonts w:eastAsia="Batang"/>
          <w:b/>
          <w:bCs/>
          <w:sz w:val="20"/>
          <w:szCs w:val="22"/>
          <w:lang w:val="en-US" w:eastAsia="zh-CN" w:bidi="ar"/>
        </w:rPr>
        <w:t>for UL cancelation indication</w:t>
      </w:r>
      <w:r>
        <w:rPr>
          <w:rFonts w:hint="default" w:eastAsia="Batang"/>
          <w:b/>
          <w:bCs/>
          <w:sz w:val="20"/>
          <w:szCs w:val="22"/>
          <w:lang w:val="en-US" w:eastAsia="zh-CN" w:bidi="ar"/>
        </w:rPr>
        <w:t xml:space="preserve"> </w:t>
      </w:r>
    </w:p>
    <w:p>
      <w:pPr>
        <w:snapToGrid w:val="0"/>
        <w:spacing w:after="120" w:afterLines="50"/>
        <w:rPr>
          <w:rFonts w:hint="eastAsia" w:eastAsia="Batang" w:cs="Times New Roman"/>
          <w:b w:val="0"/>
          <w:i w:val="0"/>
          <w:caps w:val="0"/>
          <w:spacing w:val="0"/>
          <w:sz w:val="20"/>
          <w:szCs w:val="22"/>
          <w:shd w:val="clear"/>
          <w:lang w:val="en-US" w:eastAsia="zh-CN" w:bidi="ar"/>
        </w:rPr>
      </w:pPr>
      <w:r>
        <w:rPr>
          <w:rFonts w:hint="default" w:eastAsia="Batang" w:cs="Times New Roman"/>
          <w:bCs w:val="0"/>
          <w:iCs w:val="0"/>
          <w:sz w:val="20"/>
          <w:szCs w:val="22"/>
          <w:lang w:val="en-US" w:eastAsia="zh-CN" w:bidi="ar"/>
        </w:rPr>
        <w:t>As shown in Figure-</w:t>
      </w:r>
      <w:r>
        <w:rPr>
          <w:rFonts w:hint="eastAsia" w:eastAsia="Batang" w:cs="Times New Roman"/>
          <w:bCs w:val="0"/>
          <w:iCs w:val="0"/>
          <w:sz w:val="20"/>
          <w:szCs w:val="22"/>
          <w:lang w:val="en-US" w:eastAsia="zh-CN" w:bidi="ar"/>
        </w:rPr>
        <w:t>10</w:t>
      </w:r>
      <w:r>
        <w:rPr>
          <w:rFonts w:hint="default" w:eastAsia="Batang" w:cs="Times New Roman"/>
          <w:bCs w:val="0"/>
          <w:iCs w:val="0"/>
          <w:sz w:val="20"/>
          <w:szCs w:val="22"/>
          <w:lang w:val="en-US" w:eastAsia="zh-CN" w:bidi="ar"/>
        </w:rPr>
        <w:t xml:space="preserve">, </w:t>
      </w:r>
      <w:r>
        <w:rPr>
          <w:rFonts w:hint="eastAsia" w:eastAsia="Batang" w:cs="Times New Roman"/>
          <w:bCs w:val="0"/>
          <w:iCs w:val="0"/>
          <w:sz w:val="20"/>
          <w:szCs w:val="22"/>
          <w:lang w:val="en-US" w:eastAsia="zh-CN" w:bidi="ar"/>
        </w:rPr>
        <w:t>i</w:t>
      </w:r>
      <w:r>
        <w:rPr>
          <w:rFonts w:hint="default" w:eastAsia="Batang" w:cs="Times New Roman"/>
          <w:bCs w:val="0"/>
          <w:iCs w:val="0"/>
          <w:sz w:val="20"/>
          <w:szCs w:val="22"/>
          <w:lang w:val="en-US" w:eastAsia="zh-CN" w:bidi="ar"/>
        </w:rPr>
        <w:t xml:space="preserve">f </w:t>
      </w:r>
      <w:r>
        <w:rPr>
          <w:rFonts w:hint="eastAsia" w:eastAsia="Batang" w:cs="Times New Roman"/>
          <w:bCs w:val="0"/>
          <w:iCs w:val="0"/>
          <w:sz w:val="20"/>
          <w:szCs w:val="22"/>
          <w:lang w:val="en-US" w:eastAsia="zh-CN" w:bidi="ar"/>
        </w:rPr>
        <w:t xml:space="preserve">a shorter </w:t>
      </w:r>
      <w:r>
        <w:rPr>
          <w:rFonts w:hint="eastAsia" w:eastAsia="Batang"/>
          <w:sz w:val="20"/>
          <w:szCs w:val="22"/>
          <w:lang w:val="en-US" w:eastAsia="zh-CN" w:bidi="ar"/>
        </w:rPr>
        <w:t xml:space="preserve">UE processing time requirement, e.g. N3 for UL cancelation indication is supported. A </w:t>
      </w:r>
      <w:r>
        <w:rPr>
          <w:rFonts w:hint="eastAsia" w:eastAsia="Batang" w:cs="Times New Roman"/>
          <w:b w:val="0"/>
          <w:i w:val="0"/>
          <w:caps w:val="0"/>
          <w:spacing w:val="0"/>
          <w:sz w:val="20"/>
          <w:szCs w:val="22"/>
          <w:shd w:val="clear"/>
          <w:lang w:val="en-US" w:eastAsia="zh-CN" w:bidi="ar"/>
        </w:rPr>
        <w:t>g</w:t>
      </w:r>
      <w:r>
        <w:rPr>
          <w:rFonts w:hint="eastAsia" w:ascii="Times New Roman" w:hAnsi="Times New Roman" w:eastAsia="Batang" w:cs="Times New Roman"/>
          <w:b w:val="0"/>
          <w:i w:val="0"/>
          <w:caps w:val="0"/>
          <w:spacing w:val="0"/>
          <w:sz w:val="20"/>
          <w:szCs w:val="22"/>
          <w:shd w:val="clear"/>
          <w:lang w:val="en-US" w:eastAsia="zh-CN" w:bidi="ar"/>
        </w:rPr>
        <w:t>reater flexibility</w:t>
      </w:r>
      <w:r>
        <w:rPr>
          <w:rFonts w:hint="eastAsia" w:eastAsia="Batang" w:cs="Times New Roman"/>
          <w:b w:val="0"/>
          <w:i w:val="0"/>
          <w:caps w:val="0"/>
          <w:spacing w:val="0"/>
          <w:sz w:val="20"/>
          <w:szCs w:val="22"/>
          <w:shd w:val="clear"/>
          <w:lang w:val="en-US" w:eastAsia="zh-CN" w:bidi="ar"/>
        </w:rPr>
        <w:t xml:space="preserve"> can be provided for search space configuration. That is, there is enough time for canceling eMBB transmission as long as the ending symbol of UL CI is located in the flexible range. </w:t>
      </w:r>
    </w:p>
    <w:p>
      <w:pPr>
        <w:overflowPunct w:val="0"/>
        <w:autoSpaceDE w:val="0"/>
        <w:autoSpaceDN w:val="0"/>
        <w:adjustRightInd w:val="0"/>
        <w:snapToGrid/>
        <w:spacing w:after="120" w:afterLines="50" w:line="276" w:lineRule="auto"/>
        <w:textAlignment w:val="baseline"/>
        <w:rPr>
          <w:rFonts w:hint="eastAsia" w:eastAsia="Batang" w:cs="Times New Roman"/>
          <w:b w:val="0"/>
          <w:i/>
          <w:iCs/>
          <w:caps w:val="0"/>
          <w:spacing w:val="0"/>
          <w:sz w:val="20"/>
          <w:szCs w:val="22"/>
          <w:shd w:val="clear"/>
          <w:lang w:val="en-US" w:eastAsia="zh-CN" w:bidi="ar"/>
        </w:rPr>
      </w:pPr>
      <w:r>
        <w:rPr>
          <w:b/>
          <w:i/>
          <w:sz w:val="20"/>
          <w:lang w:val="en-US" w:eastAsia="zh-CN"/>
        </w:rPr>
        <w:t xml:space="preserve">Proposal </w:t>
      </w:r>
      <w:r>
        <w:rPr>
          <w:rFonts w:hint="eastAsia"/>
          <w:b/>
          <w:i/>
          <w:sz w:val="20"/>
          <w:lang w:val="en-US" w:eastAsia="zh-CN"/>
        </w:rPr>
        <w:t>5</w:t>
      </w:r>
      <w:r>
        <w:rPr>
          <w:b/>
          <w:bCs/>
          <w:i/>
          <w:iCs/>
          <w:sz w:val="20"/>
          <w:lang w:val="en-US" w:eastAsia="zh-CN"/>
        </w:rPr>
        <w:t>:</w:t>
      </w:r>
      <w:r>
        <w:rPr>
          <w:b w:val="0"/>
          <w:bCs w:val="0"/>
          <w:i/>
          <w:iCs/>
          <w:sz w:val="20"/>
          <w:lang w:val="en-US" w:eastAsia="zh-CN"/>
        </w:rPr>
        <w:t xml:space="preserve"> </w:t>
      </w:r>
      <w:r>
        <w:rPr>
          <w:rFonts w:hint="eastAsia"/>
          <w:b w:val="0"/>
          <w:bCs w:val="0"/>
          <w:i/>
          <w:iCs/>
          <w:sz w:val="20"/>
          <w:lang w:val="en-US" w:eastAsia="zh-CN"/>
        </w:rPr>
        <w:t>Th</w:t>
      </w:r>
      <w:r>
        <w:rPr>
          <w:rFonts w:hint="default" w:eastAsia="Batang" w:cs="Times New Roman"/>
          <w:bCs w:val="0"/>
          <w:i/>
          <w:iCs/>
          <w:sz w:val="20"/>
          <w:szCs w:val="22"/>
          <w:lang w:val="en-US" w:eastAsia="zh-CN" w:bidi="ar"/>
        </w:rPr>
        <w:t xml:space="preserve">e processing time </w:t>
      </w:r>
      <w:r>
        <w:rPr>
          <w:rFonts w:eastAsia="Batang"/>
          <w:i/>
          <w:iCs/>
          <w:sz w:val="20"/>
          <w:szCs w:val="22"/>
          <w:lang w:val="en-US" w:eastAsia="zh-CN" w:bidi="ar"/>
        </w:rPr>
        <w:t>requirement</w:t>
      </w:r>
      <w:r>
        <w:rPr>
          <w:rFonts w:hint="default" w:eastAsia="Batang"/>
          <w:i/>
          <w:iCs/>
          <w:sz w:val="20"/>
          <w:szCs w:val="22"/>
          <w:lang w:val="en-US" w:eastAsia="zh-CN" w:bidi="ar"/>
        </w:rPr>
        <w:t xml:space="preserve"> </w:t>
      </w:r>
      <w:r>
        <w:rPr>
          <w:rFonts w:hint="default" w:eastAsia="Batang" w:cs="Times New Roman"/>
          <w:bCs w:val="0"/>
          <w:i/>
          <w:iCs/>
          <w:sz w:val="20"/>
          <w:szCs w:val="22"/>
          <w:lang w:val="en-US" w:eastAsia="zh-CN" w:bidi="ar"/>
        </w:rPr>
        <w:t xml:space="preserve">for UL cancelation indication shorter than N2 </w:t>
      </w:r>
      <w:r>
        <w:rPr>
          <w:rFonts w:hint="eastAsia" w:eastAsia="Batang" w:cs="Times New Roman"/>
          <w:bCs w:val="0"/>
          <w:i/>
          <w:iCs/>
          <w:sz w:val="20"/>
          <w:szCs w:val="22"/>
          <w:lang w:val="en-US" w:eastAsia="zh-CN" w:bidi="ar"/>
        </w:rPr>
        <w:t xml:space="preserve">can be supported </w:t>
      </w:r>
      <w:r>
        <w:rPr>
          <w:rFonts w:hint="default" w:eastAsia="Batang" w:cs="Times New Roman"/>
          <w:bCs w:val="0"/>
          <w:i/>
          <w:iCs/>
          <w:sz w:val="20"/>
          <w:szCs w:val="22"/>
          <w:lang w:val="en-US" w:eastAsia="zh-CN" w:bidi="ar"/>
        </w:rPr>
        <w:t>as an UE capability</w:t>
      </w:r>
      <w:r>
        <w:rPr>
          <w:rFonts w:hint="eastAsia" w:eastAsia="Batang" w:cs="Times New Roman"/>
          <w:bCs w:val="0"/>
          <w:i/>
          <w:iCs/>
          <w:sz w:val="20"/>
          <w:szCs w:val="22"/>
          <w:lang w:val="en-US" w:eastAsia="zh-CN" w:bidi="ar"/>
        </w:rPr>
        <w:t xml:space="preserve">. </w:t>
      </w:r>
    </w:p>
    <w:p>
      <w:pPr>
        <w:pStyle w:val="3"/>
        <w:rPr>
          <w:lang w:val="en-US" w:eastAsia="zh-CN"/>
        </w:rPr>
      </w:pPr>
      <w:r>
        <w:rPr>
          <w:rFonts w:hint="eastAsia" w:cs="Times"/>
          <w:bCs/>
          <w:iCs/>
          <w:szCs w:val="20"/>
          <w:lang w:val="en-US" w:eastAsia="zh-CN"/>
        </w:rPr>
        <w:t>N</w:t>
      </w:r>
      <w:r>
        <w:rPr>
          <w:rFonts w:eastAsia="宋体" w:cs="Times"/>
          <w:bCs/>
          <w:iCs/>
          <w:szCs w:val="20"/>
          <w:lang w:eastAsia="zh-CN"/>
        </w:rPr>
        <w:t>on-preempted</w:t>
      </w:r>
      <w:r>
        <w:rPr>
          <w:rFonts w:hint="eastAsia" w:eastAsia="宋体" w:cs="Times"/>
          <w:bCs/>
          <w:iCs/>
          <w:szCs w:val="20"/>
          <w:lang w:eastAsia="zh-CN"/>
        </w:rPr>
        <w:t xml:space="preserve"> resource</w:t>
      </w:r>
      <w:r>
        <w:rPr>
          <w:rFonts w:hint="eastAsia" w:cs="Times"/>
          <w:bCs/>
          <w:iCs/>
          <w:szCs w:val="20"/>
          <w:lang w:val="en-US" w:eastAsia="zh-CN"/>
        </w:rPr>
        <w:t xml:space="preserve"> after preempted range</w:t>
      </w:r>
    </w:p>
    <w:p>
      <w:pPr>
        <w:snapToGrid w:val="0"/>
        <w:spacing w:after="120" w:afterLines="50"/>
        <w:rPr>
          <w:rFonts w:eastAsia="Batang"/>
          <w:sz w:val="20"/>
          <w:lang w:val="en-US" w:eastAsia="zh-CN" w:bidi="ar"/>
        </w:rPr>
      </w:pPr>
      <w:r>
        <w:rPr>
          <w:rFonts w:eastAsia="Batang"/>
          <w:sz w:val="20"/>
          <w:lang w:val="en-US" w:eastAsia="zh-CN" w:bidi="ar"/>
        </w:rPr>
        <w:t>Figure-</w:t>
      </w:r>
      <w:r>
        <w:rPr>
          <w:rFonts w:hint="eastAsia" w:eastAsia="Batang"/>
          <w:sz w:val="20"/>
          <w:lang w:val="en-US" w:eastAsia="zh-CN" w:bidi="ar"/>
        </w:rPr>
        <w:t>11</w:t>
      </w:r>
      <w:r>
        <w:rPr>
          <w:rFonts w:eastAsia="Batang"/>
          <w:sz w:val="20"/>
          <w:lang w:val="en-US" w:eastAsia="zh-CN" w:bidi="ar"/>
        </w:rPr>
        <w:t xml:space="preserve"> gives an example</w:t>
      </w:r>
      <w:r>
        <w:rPr>
          <w:rFonts w:hint="eastAsia" w:eastAsia="Batang"/>
          <w:sz w:val="20"/>
          <w:lang w:val="en-US" w:eastAsia="zh-CN" w:bidi="ar"/>
        </w:rPr>
        <w:t xml:space="preserve"> of canceling </w:t>
      </w:r>
      <w:r>
        <w:rPr>
          <w:rFonts w:eastAsia="Batang"/>
          <w:sz w:val="20"/>
          <w:lang w:val="en-US" w:eastAsia="zh-CN" w:bidi="ar"/>
        </w:rPr>
        <w:t xml:space="preserve">an on-going </w:t>
      </w:r>
      <w:r>
        <w:rPr>
          <w:rFonts w:hint="eastAsia" w:eastAsia="Batang"/>
          <w:sz w:val="20"/>
          <w:lang w:val="en-US" w:eastAsia="zh-CN" w:bidi="ar"/>
        </w:rPr>
        <w:t xml:space="preserve">eMBB </w:t>
      </w:r>
      <w:r>
        <w:rPr>
          <w:rFonts w:eastAsia="Batang"/>
          <w:sz w:val="20"/>
          <w:lang w:val="en-US" w:eastAsia="zh-CN" w:bidi="ar"/>
        </w:rPr>
        <w:t>UL transmission</w:t>
      </w:r>
      <w:r>
        <w:rPr>
          <w:rFonts w:hint="eastAsia" w:eastAsia="Batang"/>
          <w:sz w:val="20"/>
          <w:lang w:val="en-US" w:eastAsia="zh-CN" w:bidi="ar"/>
        </w:rPr>
        <w:t>.</w:t>
      </w:r>
      <w:r>
        <w:rPr>
          <w:rFonts w:eastAsia="Batang"/>
          <w:sz w:val="20"/>
          <w:lang w:val="en-US" w:eastAsia="zh-CN" w:bidi="ar"/>
        </w:rPr>
        <w:t xml:space="preserve"> </w:t>
      </w:r>
      <w:r>
        <w:rPr>
          <w:rFonts w:hint="eastAsia" w:eastAsia="Batang"/>
          <w:sz w:val="20"/>
          <w:lang w:val="en-US" w:eastAsia="zh-CN" w:bidi="ar"/>
        </w:rPr>
        <w:t>T</w:t>
      </w:r>
      <w:r>
        <w:rPr>
          <w:rFonts w:eastAsia="Batang"/>
          <w:sz w:val="20"/>
          <w:lang w:val="en-US" w:eastAsia="zh-CN" w:bidi="ar"/>
        </w:rPr>
        <w:t>he scheduling granularity for eMBB is typically set to slot level(e.g. 14OS)</w:t>
      </w:r>
      <w:r>
        <w:rPr>
          <w:rFonts w:hint="eastAsia" w:eastAsia="Batang"/>
          <w:sz w:val="20"/>
          <w:lang w:val="en-US" w:eastAsia="zh-CN" w:bidi="ar"/>
        </w:rPr>
        <w:t>.</w:t>
      </w:r>
      <w:r>
        <w:rPr>
          <w:rFonts w:eastAsia="Batang"/>
          <w:sz w:val="20"/>
          <w:lang w:val="en-US" w:eastAsia="zh-CN" w:bidi="ar"/>
        </w:rPr>
        <w:t xml:space="preserve"> </w:t>
      </w:r>
      <w:r>
        <w:rPr>
          <w:rFonts w:hint="eastAsia" w:eastAsia="Batang"/>
          <w:sz w:val="20"/>
          <w:lang w:val="en-US" w:eastAsia="zh-CN" w:bidi="ar"/>
        </w:rPr>
        <w:t>W</w:t>
      </w:r>
      <w:r>
        <w:rPr>
          <w:rFonts w:eastAsia="Batang"/>
          <w:sz w:val="20"/>
          <w:lang w:val="en-US" w:eastAsia="zh-CN" w:bidi="ar"/>
        </w:rPr>
        <w:t>hile for URLLC traffic, mini-slot(e.g. 2OS) scheduling as shown in red dotted box is used in order to achieve latency reduction. Then, the fifth and sixth symbols of eMBB transmission are preempted</w:t>
      </w:r>
      <w:r>
        <w:rPr>
          <w:rFonts w:hint="eastAsia" w:eastAsia="Batang"/>
          <w:sz w:val="20"/>
          <w:lang w:val="en-US" w:eastAsia="zh-CN" w:bidi="ar"/>
        </w:rPr>
        <w:t>.</w:t>
      </w:r>
      <w:r>
        <w:rPr>
          <w:rFonts w:eastAsia="Batang"/>
          <w:sz w:val="20"/>
          <w:lang w:val="en-US" w:eastAsia="zh-CN" w:bidi="ar"/>
        </w:rPr>
        <w:t xml:space="preserve"> </w:t>
      </w:r>
      <w:r>
        <w:rPr>
          <w:rFonts w:hint="eastAsia" w:eastAsia="Batang"/>
          <w:sz w:val="20"/>
          <w:lang w:val="en-US" w:eastAsia="zh-CN" w:bidi="ar"/>
        </w:rPr>
        <w:t xml:space="preserve">One remaining issue is how to reuse </w:t>
      </w:r>
      <w:r>
        <w:rPr>
          <w:rFonts w:eastAsia="Batang"/>
          <w:sz w:val="20"/>
          <w:lang w:val="en-US" w:eastAsia="zh-CN" w:bidi="ar"/>
        </w:rPr>
        <w:t xml:space="preserve">the </w:t>
      </w:r>
      <w:r>
        <w:rPr>
          <w:rFonts w:hint="eastAsia" w:eastAsia="Batang"/>
          <w:sz w:val="20"/>
          <w:lang w:val="en-US" w:eastAsia="zh-CN" w:bidi="ar"/>
        </w:rPr>
        <w:t>non-preempted resource after preempted range</w:t>
      </w:r>
      <w:r>
        <w:rPr>
          <w:rFonts w:eastAsia="Batang"/>
          <w:sz w:val="20"/>
          <w:lang w:val="en-US" w:eastAsia="zh-CN" w:bidi="ar"/>
        </w:rPr>
        <w:t xml:space="preserve">. </w:t>
      </w:r>
    </w:p>
    <w:p>
      <w:pPr>
        <w:snapToGrid w:val="0"/>
        <w:spacing w:after="120" w:afterLines="50"/>
        <w:jc w:val="center"/>
        <w:rPr>
          <w:sz w:val="21"/>
        </w:rPr>
      </w:pPr>
      <w:r>
        <w:rPr>
          <w:rFonts w:hint="eastAsia" w:ascii="Times New Roman" w:eastAsia="Times New Roman"/>
          <w:sz w:val="21"/>
        </w:rPr>
        <w:object>
          <v:shape id="_x0000_i1035" o:spt="75" type="#_x0000_t75" style="height:191.85pt;width:323.3pt;" o:ole="t" filled="f" o:preferrelative="t" stroked="f" coordsize="21600,21600">
            <v:path/>
            <v:fill on="f" focussize="0,0"/>
            <v:stroke on="f"/>
            <v:imagedata r:id="rId25" o:title=""/>
            <o:lock v:ext="edit" aspectratio="t"/>
            <w10:wrap type="none"/>
            <w10:anchorlock/>
          </v:shape>
          <o:OLEObject Type="Embed" ProgID="Visio.Drawing.11" ShapeID="_x0000_i1035" DrawAspect="Content" ObjectID="_1468075735" r:id="rId24">
            <o:LockedField>false</o:LockedField>
          </o:OLEObject>
        </w:object>
      </w:r>
    </w:p>
    <w:p>
      <w:pPr>
        <w:snapToGrid w:val="0"/>
        <w:spacing w:after="120" w:afterLines="50" w:line="23" w:lineRule="atLeast"/>
        <w:jc w:val="center"/>
        <w:rPr>
          <w:b/>
          <w:sz w:val="20"/>
          <w:lang w:val="en-US" w:eastAsia="zh-CN"/>
        </w:rPr>
      </w:pPr>
      <w:r>
        <w:rPr>
          <w:b/>
          <w:sz w:val="20"/>
          <w:lang w:val="en-US" w:eastAsia="zh-CN"/>
        </w:rPr>
        <w:t>Figure-</w:t>
      </w:r>
      <w:r>
        <w:rPr>
          <w:rFonts w:hint="eastAsia"/>
          <w:b/>
          <w:sz w:val="20"/>
          <w:lang w:val="en-US" w:eastAsia="zh-CN"/>
        </w:rPr>
        <w:t>11</w:t>
      </w:r>
      <w:r>
        <w:rPr>
          <w:b/>
          <w:sz w:val="20"/>
          <w:lang w:val="en-US" w:eastAsia="zh-CN"/>
        </w:rPr>
        <w:t xml:space="preserve"> Resuming issue of UL cancelation </w:t>
      </w:r>
      <w:r>
        <w:rPr>
          <w:rFonts w:hint="eastAsia"/>
          <w:b/>
          <w:sz w:val="20"/>
          <w:lang w:val="en-US" w:eastAsia="zh-CN"/>
        </w:rPr>
        <w:t>mechanism</w:t>
      </w:r>
    </w:p>
    <w:p>
      <w:pPr>
        <w:snapToGrid w:val="0"/>
        <w:spacing w:after="120" w:afterLines="50"/>
        <w:rPr>
          <w:rFonts w:eastAsia="Times New Roman"/>
          <w:sz w:val="20"/>
          <w:szCs w:val="22"/>
          <w:lang w:val="en-US" w:eastAsia="zh-CN" w:bidi="ar"/>
        </w:rPr>
      </w:pPr>
      <w:r>
        <w:rPr>
          <w:rFonts w:hint="eastAsia" w:eastAsia="Batang"/>
          <w:sz w:val="20"/>
          <w:szCs w:val="22"/>
          <w:lang w:val="en-US" w:eastAsia="zh-CN" w:bidi="ar"/>
        </w:rPr>
        <w:t xml:space="preserve">It is obvious that </w:t>
      </w:r>
      <w:r>
        <w:rPr>
          <w:rFonts w:eastAsia="Batang"/>
          <w:sz w:val="20"/>
          <w:szCs w:val="22"/>
          <w:lang w:val="en-US" w:eastAsia="zh-CN" w:bidi="ar"/>
        </w:rPr>
        <w:t xml:space="preserve">resources efficiency </w:t>
      </w:r>
      <w:r>
        <w:rPr>
          <w:rFonts w:hint="eastAsia" w:eastAsia="Batang"/>
          <w:sz w:val="20"/>
          <w:szCs w:val="22"/>
          <w:lang w:val="en-US" w:eastAsia="zh-CN" w:bidi="ar"/>
        </w:rPr>
        <w:t xml:space="preserve">of the preempted eMBB UE </w:t>
      </w:r>
      <w:r>
        <w:rPr>
          <w:rFonts w:eastAsia="Batang"/>
          <w:sz w:val="20"/>
          <w:szCs w:val="22"/>
          <w:lang w:val="en-US" w:eastAsia="zh-CN" w:bidi="ar"/>
        </w:rPr>
        <w:t>will be significantly influence</w:t>
      </w:r>
      <w:r>
        <w:rPr>
          <w:rFonts w:hint="eastAsia" w:eastAsia="Batang"/>
          <w:sz w:val="20"/>
          <w:szCs w:val="22"/>
          <w:lang w:val="en-US" w:eastAsia="zh-CN" w:bidi="ar"/>
        </w:rPr>
        <w:t>d</w:t>
      </w:r>
      <w:r>
        <w:rPr>
          <w:rFonts w:eastAsia="Batang"/>
          <w:sz w:val="20"/>
          <w:szCs w:val="22"/>
          <w:lang w:val="en-US" w:eastAsia="zh-CN" w:bidi="ar"/>
        </w:rPr>
        <w:t xml:space="preserve"> </w:t>
      </w:r>
      <w:r>
        <w:rPr>
          <w:rFonts w:hint="eastAsia" w:eastAsia="Batang"/>
          <w:sz w:val="20"/>
          <w:szCs w:val="22"/>
          <w:lang w:val="en-US" w:eastAsia="zh-CN" w:bidi="ar"/>
        </w:rPr>
        <w:t xml:space="preserve">if only cancelation without resuming is supported. Then, generating a new TB by the preempted eMBB UE after receiving UL CI and transmitting it in the non-preempted resource can be considered as a way. There will be </w:t>
      </w:r>
      <w:r>
        <w:rPr>
          <w:rFonts w:hint="eastAsia" w:eastAsia="Times New Roman"/>
          <w:sz w:val="20"/>
          <w:szCs w:val="22"/>
          <w:lang w:val="en-US" w:eastAsia="zh-CN" w:bidi="ar"/>
        </w:rPr>
        <w:t xml:space="preserve">no phase continuity issue and performance influence to the preempted eMBB UE will be reduced to some extent. </w:t>
      </w:r>
    </w:p>
    <w:p>
      <w:pPr>
        <w:snapToGrid w:val="0"/>
        <w:spacing w:after="120" w:afterLines="50"/>
        <w:rPr>
          <w:rFonts w:eastAsia="Times New Roman"/>
          <w:sz w:val="20"/>
          <w:szCs w:val="22"/>
          <w:lang w:val="en-US" w:eastAsia="zh-CN" w:bidi="ar"/>
        </w:rPr>
      </w:pPr>
      <w:r>
        <w:rPr>
          <w:rFonts w:hint="eastAsia" w:eastAsia="Times New Roman"/>
          <w:sz w:val="20"/>
          <w:szCs w:val="22"/>
          <w:lang w:val="en-US" w:eastAsia="zh-CN" w:bidi="ar"/>
        </w:rPr>
        <w:t xml:space="preserve">No new UL grant is needed for the new TB due to most grant information in the original UL grant can be reused. Some other fields, e.g. time/frequency domain resource allocation can be deduced from the original allocation and UL CI. </w:t>
      </w:r>
    </w:p>
    <w:p>
      <w:pPr>
        <w:snapToGrid w:val="0"/>
        <w:spacing w:after="120" w:afterLines="50"/>
        <w:rPr>
          <w:i/>
          <w:iCs/>
          <w:sz w:val="20"/>
          <w:lang w:val="en-US" w:eastAsia="zh-CN"/>
        </w:rPr>
      </w:pPr>
      <w:r>
        <w:rPr>
          <w:b/>
          <w:i/>
          <w:sz w:val="20"/>
          <w:lang w:val="en-US" w:eastAsia="zh-CN"/>
        </w:rPr>
        <w:t xml:space="preserve">Proposal </w:t>
      </w:r>
      <w:r>
        <w:rPr>
          <w:rFonts w:hint="eastAsia"/>
          <w:b/>
          <w:i/>
          <w:sz w:val="20"/>
          <w:lang w:val="en-US" w:eastAsia="zh-CN"/>
        </w:rPr>
        <w:t>6</w:t>
      </w:r>
      <w:r>
        <w:rPr>
          <w:b/>
          <w:bCs/>
          <w:i/>
          <w:iCs/>
          <w:sz w:val="20"/>
          <w:lang w:val="en-US" w:eastAsia="zh-CN"/>
        </w:rPr>
        <w:t>:</w:t>
      </w:r>
      <w:r>
        <w:rPr>
          <w:i/>
          <w:iCs/>
          <w:sz w:val="20"/>
          <w:lang w:val="en-US" w:eastAsia="zh-CN"/>
        </w:rPr>
        <w:t xml:space="preserve"> F</w:t>
      </w:r>
      <w:r>
        <w:rPr>
          <w:i/>
          <w:iCs/>
          <w:sz w:val="20"/>
          <w:lang w:val="en-US" w:eastAsia="zh-CN" w:bidi="ar"/>
        </w:rPr>
        <w:t>or improving resource efficien</w:t>
      </w:r>
      <w:r>
        <w:rPr>
          <w:i/>
          <w:iCs/>
          <w:sz w:val="20"/>
          <w:szCs w:val="22"/>
          <w:lang w:val="en-US" w:eastAsia="zh-CN" w:bidi="ar"/>
        </w:rPr>
        <w:t xml:space="preserve">cy, </w:t>
      </w:r>
      <w:r>
        <w:rPr>
          <w:rFonts w:eastAsia="宋体"/>
          <w:i/>
          <w:iCs/>
          <w:sz w:val="20"/>
          <w:szCs w:val="22"/>
          <w:lang w:val="en-US" w:eastAsia="zh-CN" w:bidi="ar"/>
        </w:rPr>
        <w:t xml:space="preserve">the preempted eMBB UE can generate a new TB and transmit it in the remaining resource without introducing a new UL grant. </w:t>
      </w:r>
    </w:p>
    <w:p>
      <w:pPr>
        <w:pStyle w:val="3"/>
        <w:rPr>
          <w:rFonts w:hint="eastAsia" w:eastAsia="宋体" w:cs="Times New Roman"/>
          <w:bCs w:val="0"/>
          <w:iCs w:val="0"/>
          <w:szCs w:val="22"/>
          <w:lang w:val="en-US" w:eastAsia="zh-CN"/>
        </w:rPr>
      </w:pPr>
      <w:r>
        <w:rPr>
          <w:rFonts w:hint="eastAsia" w:cs="Times New Roman"/>
          <w:bCs w:val="0"/>
          <w:iCs w:val="0"/>
          <w:szCs w:val="22"/>
          <w:lang w:val="en-US" w:eastAsia="zh-CN"/>
        </w:rPr>
        <w:t>I</w:t>
      </w:r>
      <w:r>
        <w:rPr>
          <w:rFonts w:hint="eastAsia" w:eastAsia="宋体" w:cs="Times New Roman"/>
          <w:bCs w:val="0"/>
          <w:iCs w:val="0"/>
          <w:szCs w:val="22"/>
          <w:lang w:val="en-US" w:eastAsia="zh-CN"/>
        </w:rPr>
        <w:t>mpact to a different carrier due to UL cancelation</w:t>
      </w:r>
    </w:p>
    <w:p>
      <w:pPr>
        <w:numPr>
          <w:ilvl w:val="-1"/>
          <w:numId w:val="0"/>
        </w:numPr>
        <w:snapToGrid w:val="0"/>
        <w:spacing w:after="120" w:afterLines="50"/>
        <w:ind w:left="0" w:firstLine="0"/>
        <w:rPr>
          <w:rFonts w:hint="eastAsia"/>
          <w:i w:val="0"/>
          <w:iCs w:val="0"/>
          <w:sz w:val="20"/>
          <w:szCs w:val="22"/>
          <w:lang w:val="en-US" w:eastAsia="zh-CN"/>
        </w:rPr>
      </w:pPr>
      <w:r>
        <w:rPr>
          <w:rFonts w:hint="eastAsia"/>
          <w:i w:val="0"/>
          <w:iCs w:val="0"/>
          <w:sz w:val="20"/>
          <w:szCs w:val="22"/>
          <w:lang w:val="en-US" w:eastAsia="zh-CN"/>
        </w:rPr>
        <w:t xml:space="preserve">Similarly with DL PI, cancelation resource of different carriers can be indicated via  independent cancelation indication field within a UL CI. </w:t>
      </w:r>
    </w:p>
    <w:p>
      <w:pPr>
        <w:numPr>
          <w:ilvl w:val="-1"/>
          <w:numId w:val="0"/>
        </w:numPr>
        <w:snapToGrid w:val="0"/>
        <w:spacing w:after="120" w:afterLines="50"/>
        <w:ind w:left="0" w:firstLine="0"/>
        <w:rPr>
          <w:rFonts w:hint="eastAsia"/>
          <w:i w:val="0"/>
          <w:iCs w:val="0"/>
          <w:sz w:val="20"/>
          <w:szCs w:val="22"/>
          <w:lang w:val="en-US" w:eastAsia="zh-CN"/>
        </w:rPr>
      </w:pPr>
      <w:r>
        <w:rPr>
          <w:rFonts w:hint="eastAsia"/>
          <w:i w:val="0"/>
          <w:iCs w:val="0"/>
          <w:sz w:val="20"/>
          <w:szCs w:val="22"/>
          <w:lang w:val="en-US" w:eastAsia="zh-CN"/>
        </w:rPr>
        <w:t xml:space="preserve">If the UL transmission in one carrier group is canceled by UL CI, transmission power </w:t>
      </w:r>
      <w:r>
        <w:rPr>
          <w:rFonts w:hint="eastAsia"/>
          <w:sz w:val="20"/>
          <w:szCs w:val="22"/>
          <w:lang w:val="en-US" w:eastAsia="zh-CN"/>
        </w:rPr>
        <w:t xml:space="preserve">originally reserved for this UL transmission can be retrieved. And the retrieved power can be reallocated to UL transmission in the same carrier group under the case of semi-static power sharing or UL transmission in either the same carrier group or different carrier group under the case of dynamic power sharing. </w:t>
      </w:r>
    </w:p>
    <w:p>
      <w:pPr>
        <w:numPr>
          <w:ilvl w:val="-1"/>
          <w:numId w:val="0"/>
        </w:numPr>
        <w:snapToGrid w:val="0"/>
        <w:spacing w:after="120" w:afterLines="50"/>
        <w:ind w:left="0" w:firstLine="0"/>
        <w:rPr>
          <w:rFonts w:hint="eastAsia"/>
          <w:i w:val="0"/>
          <w:iCs w:val="0"/>
          <w:sz w:val="20"/>
          <w:szCs w:val="22"/>
          <w:lang w:val="en-US" w:eastAsia="zh-CN"/>
        </w:rPr>
      </w:pPr>
      <w:r>
        <w:rPr>
          <w:b/>
          <w:i/>
          <w:sz w:val="20"/>
          <w:lang w:val="en-US" w:eastAsia="zh-CN"/>
        </w:rPr>
        <w:t xml:space="preserve">Proposal </w:t>
      </w:r>
      <w:r>
        <w:rPr>
          <w:rFonts w:hint="eastAsia"/>
          <w:b/>
          <w:i/>
          <w:sz w:val="20"/>
          <w:lang w:val="en-US" w:eastAsia="zh-CN"/>
        </w:rPr>
        <w:t>7</w:t>
      </w:r>
      <w:r>
        <w:rPr>
          <w:b/>
          <w:bCs/>
          <w:i/>
          <w:iCs/>
          <w:sz w:val="20"/>
          <w:lang w:val="en-US" w:eastAsia="zh-CN"/>
        </w:rPr>
        <w:t>:</w:t>
      </w:r>
      <w:r>
        <w:rPr>
          <w:i/>
          <w:iCs/>
          <w:sz w:val="20"/>
          <w:lang w:val="en-US" w:eastAsia="zh-CN"/>
        </w:rPr>
        <w:t xml:space="preserve"> </w:t>
      </w:r>
      <w:r>
        <w:rPr>
          <w:rFonts w:hint="eastAsia"/>
          <w:i/>
          <w:iCs/>
          <w:sz w:val="20"/>
          <w:szCs w:val="22"/>
          <w:lang w:val="en-US" w:eastAsia="zh-CN"/>
        </w:rPr>
        <w:t>If the UL transmission in one carrier group is canceled by UL CI, transmission power originally reserved for this UL transmission can be retrieved and reallocated to UL transmission in the same carrier group or different carrier group</w:t>
      </w:r>
      <w:r>
        <w:rPr>
          <w:rFonts w:eastAsia="宋体"/>
          <w:i/>
          <w:iCs/>
          <w:sz w:val="20"/>
          <w:szCs w:val="22"/>
          <w:lang w:val="en-US" w:eastAsia="zh-CN" w:bidi="ar"/>
        </w:rPr>
        <w:t xml:space="preserve">. </w:t>
      </w:r>
    </w:p>
    <w:p>
      <w:pPr>
        <w:pStyle w:val="2"/>
        <w:rPr>
          <w:lang w:val="en-US" w:eastAsia="zh-CN"/>
        </w:rPr>
      </w:pPr>
      <w:r>
        <w:rPr>
          <w:rFonts w:hint="eastAsia"/>
          <w:lang w:val="en-US" w:eastAsia="zh-CN"/>
        </w:rPr>
        <w:t xml:space="preserve">Details of enhanced </w:t>
      </w:r>
      <w:r>
        <w:rPr>
          <w:rFonts w:hint="eastAsia"/>
        </w:rPr>
        <w:t xml:space="preserve">UL </w:t>
      </w:r>
      <w:r>
        <w:rPr>
          <w:rFonts w:hint="eastAsia"/>
          <w:lang w:val="en-US" w:eastAsia="zh-CN"/>
        </w:rPr>
        <w:t>p</w:t>
      </w:r>
      <w:r>
        <w:rPr>
          <w:rFonts w:hint="eastAsia"/>
        </w:rPr>
        <w:t xml:space="preserve">ower </w:t>
      </w:r>
      <w:r>
        <w:rPr>
          <w:rFonts w:hint="eastAsia"/>
          <w:lang w:val="en-US" w:eastAsia="zh-CN"/>
        </w:rPr>
        <w:t>c</w:t>
      </w:r>
      <w:r>
        <w:rPr>
          <w:rFonts w:hint="eastAsia"/>
        </w:rPr>
        <w:t>ontrol</w:t>
      </w:r>
      <w:r>
        <w:rPr>
          <w:rFonts w:hint="eastAsia"/>
          <w:lang w:val="en-US" w:eastAsia="zh-CN"/>
        </w:rPr>
        <w:t xml:space="preserve"> mechanism</w:t>
      </w:r>
    </w:p>
    <w:p>
      <w:pPr>
        <w:pStyle w:val="3"/>
        <w:rPr>
          <w:lang w:val="en-US" w:eastAsia="zh-CN"/>
        </w:rPr>
      </w:pPr>
      <w:r>
        <w:rPr>
          <w:rFonts w:hint="eastAsia"/>
          <w:szCs w:val="22"/>
          <w:lang w:val="en-US" w:eastAsia="zh-CN"/>
        </w:rPr>
        <w:t xml:space="preserve">Enhanced UL power control </w:t>
      </w:r>
      <w:r>
        <w:rPr>
          <w:rFonts w:hint="eastAsia"/>
          <w:lang w:val="en-US" w:eastAsia="zh-CN"/>
        </w:rPr>
        <w:t>for DG-PUSCH</w:t>
      </w:r>
    </w:p>
    <w:p>
      <w:pPr>
        <w:snapToGrid w:val="0"/>
        <w:spacing w:after="120" w:afterLines="50"/>
        <w:rPr>
          <w:rFonts w:hint="eastAsia" w:eastAsia="Malgun Gothic"/>
          <w:bCs w:val="0"/>
          <w:iCs w:val="0"/>
          <w:sz w:val="20"/>
          <w:szCs w:val="22"/>
          <w:lang w:val="en-US" w:eastAsia="zh-CN"/>
        </w:rPr>
      </w:pPr>
      <w:r>
        <w:rPr>
          <w:rFonts w:hint="eastAsia"/>
          <w:sz w:val="20"/>
          <w:szCs w:val="22"/>
          <w:lang w:val="en-US" w:eastAsia="zh-CN"/>
        </w:rPr>
        <w:t>A</w:t>
      </w:r>
      <w:r>
        <w:rPr>
          <w:rFonts w:hint="eastAsia" w:eastAsia="Malgun Gothic"/>
          <w:bCs w:val="0"/>
          <w:iCs w:val="0"/>
          <w:sz w:val="20"/>
          <w:szCs w:val="22"/>
          <w:lang w:val="en-US" w:eastAsia="zh-CN"/>
        </w:rPr>
        <w:t xml:space="preserve"> separate field than SRI </w:t>
      </w:r>
      <w:r>
        <w:rPr>
          <w:rFonts w:hint="eastAsia"/>
          <w:bCs w:val="0"/>
          <w:iCs w:val="0"/>
          <w:sz w:val="20"/>
          <w:szCs w:val="22"/>
          <w:lang w:val="en-US" w:eastAsia="zh-CN"/>
        </w:rPr>
        <w:t>wa</w:t>
      </w:r>
      <w:r>
        <w:rPr>
          <w:rFonts w:hint="eastAsia" w:eastAsia="Malgun Gothic"/>
          <w:bCs w:val="0"/>
          <w:iCs w:val="0"/>
          <w:sz w:val="20"/>
          <w:szCs w:val="22"/>
          <w:lang w:val="en-US" w:eastAsia="zh-CN"/>
        </w:rPr>
        <w:t>s agreed to introduce in scheduling DCI for indicating open-loop parameter set for DG-PUSCH transmission</w:t>
      </w:r>
      <w:r>
        <w:rPr>
          <w:rFonts w:hint="eastAsia"/>
          <w:bCs w:val="0"/>
          <w:iCs w:val="0"/>
          <w:sz w:val="20"/>
          <w:szCs w:val="22"/>
          <w:lang w:val="en-US" w:eastAsia="zh-CN"/>
        </w:rPr>
        <w:t>[3]</w:t>
      </w:r>
      <w:r>
        <w:rPr>
          <w:rFonts w:hint="eastAsia" w:eastAsia="Malgun Gothic"/>
          <w:bCs w:val="0"/>
          <w:iCs w:val="0"/>
          <w:sz w:val="20"/>
          <w:szCs w:val="22"/>
          <w:lang w:val="en-US" w:eastAsia="zh-CN"/>
        </w:rPr>
        <w:t xml:space="preserve">. </w:t>
      </w:r>
      <w:r>
        <w:rPr>
          <w:rFonts w:hint="eastAsia"/>
          <w:bCs w:val="0"/>
          <w:iCs w:val="0"/>
          <w:sz w:val="20"/>
          <w:szCs w:val="22"/>
          <w:lang w:val="en-US" w:eastAsia="zh-CN"/>
        </w:rPr>
        <w:t xml:space="preserve">The open-loop parameter set indicator field can be called as OLI for </w:t>
      </w:r>
      <w:r>
        <w:rPr>
          <w:rFonts w:hint="eastAsia" w:ascii="Times New Roman" w:hAnsi="Times New Roman" w:eastAsia="Malgun Gothic" w:cs="Times New Roman"/>
          <w:b w:val="0"/>
          <w:i w:val="0"/>
          <w:caps w:val="0"/>
          <w:spacing w:val="0"/>
          <w:sz w:val="20"/>
          <w:szCs w:val="22"/>
          <w:shd w:val="clear"/>
          <w:lang w:val="en-US" w:eastAsia="zh-CN"/>
        </w:rPr>
        <w:t>convenience</w:t>
      </w:r>
      <w:r>
        <w:rPr>
          <w:rFonts w:hint="eastAsia" w:cs="Times New Roman"/>
          <w:b w:val="0"/>
          <w:i w:val="0"/>
          <w:caps w:val="0"/>
          <w:spacing w:val="0"/>
          <w:sz w:val="20"/>
          <w:szCs w:val="22"/>
          <w:shd w:val="clear"/>
          <w:lang w:val="en-US" w:eastAsia="zh-CN"/>
        </w:rPr>
        <w:t xml:space="preserve">. </w:t>
      </w:r>
    </w:p>
    <w:p>
      <w:pPr>
        <w:snapToGrid w:val="0"/>
        <w:spacing w:after="120" w:afterLines="50"/>
        <w:rPr>
          <w:rFonts w:hint="eastAsia"/>
          <w:bCs w:val="0"/>
          <w:iCs w:val="0"/>
          <w:sz w:val="20"/>
          <w:szCs w:val="22"/>
          <w:lang w:val="en-US" w:eastAsia="zh-CN"/>
        </w:rPr>
      </w:pPr>
      <w:r>
        <w:rPr>
          <w:rFonts w:hint="eastAsia"/>
          <w:sz w:val="20"/>
          <w:szCs w:val="20"/>
          <w:lang w:val="en-US" w:eastAsia="zh-CN"/>
        </w:rPr>
        <w:t>Striving for saving overhead of scheduling DCI</w:t>
      </w:r>
      <w:r>
        <w:rPr>
          <w:rFonts w:hint="eastAsia"/>
          <w:bCs w:val="0"/>
          <w:iCs w:val="0"/>
          <w:sz w:val="20"/>
          <w:szCs w:val="22"/>
          <w:lang w:val="en-US" w:eastAsia="zh-CN"/>
        </w:rPr>
        <w:t xml:space="preserve">, the OLI with 1bit is enough for indicating different open-loop parameter sets according to whether multiplexing between DG-PUSCHs or not. That is, two different open-loop parameter sets can be configured to URLLC UE via RRC signaling, one should be selected based on the OLI in scheduling DCI. </w:t>
      </w:r>
    </w:p>
    <w:p>
      <w:pPr>
        <w:snapToGrid w:val="0"/>
        <w:spacing w:after="120" w:afterLines="50"/>
        <w:rPr>
          <w:rFonts w:hint="eastAsia"/>
          <w:bCs w:val="0"/>
          <w:iCs w:val="0"/>
          <w:sz w:val="20"/>
          <w:szCs w:val="22"/>
          <w:lang w:val="en-US" w:eastAsia="zh-CN"/>
        </w:rPr>
      </w:pPr>
      <w:r>
        <w:rPr>
          <w:b/>
          <w:i/>
          <w:sz w:val="20"/>
          <w:lang w:val="en-US" w:eastAsia="zh-CN"/>
        </w:rPr>
        <w:t xml:space="preserve">Proposal </w:t>
      </w:r>
      <w:r>
        <w:rPr>
          <w:rFonts w:hint="eastAsia"/>
          <w:b/>
          <w:i/>
          <w:sz w:val="20"/>
          <w:lang w:val="en-US" w:eastAsia="zh-CN"/>
        </w:rPr>
        <w:t>8</w:t>
      </w:r>
      <w:r>
        <w:rPr>
          <w:b/>
          <w:bCs/>
          <w:i/>
          <w:iCs/>
          <w:sz w:val="20"/>
          <w:lang w:val="en-US" w:eastAsia="zh-CN"/>
        </w:rPr>
        <w:t>:</w:t>
      </w:r>
      <w:r>
        <w:rPr>
          <w:rFonts w:hint="eastAsia"/>
          <w:i/>
          <w:iCs/>
          <w:sz w:val="20"/>
          <w:szCs w:val="22"/>
          <w:lang w:val="en-US" w:eastAsia="zh-CN"/>
        </w:rPr>
        <w:t xml:space="preserve"> Support 1bit </w:t>
      </w:r>
      <w:r>
        <w:rPr>
          <w:rFonts w:hint="eastAsia" w:eastAsia="Malgun Gothic"/>
          <w:bCs w:val="0"/>
          <w:i/>
          <w:iCs/>
          <w:sz w:val="20"/>
          <w:szCs w:val="22"/>
          <w:lang w:val="en-US" w:eastAsia="zh-CN"/>
        </w:rPr>
        <w:t>open-loop parameter set indicator field in scheduling DCI</w:t>
      </w:r>
      <w:r>
        <w:rPr>
          <w:rFonts w:hint="eastAsia" w:eastAsia="Malgun Gothic"/>
          <w:i/>
          <w:iCs/>
          <w:sz w:val="20"/>
          <w:szCs w:val="22"/>
          <w:lang w:val="en-US" w:eastAsia="zh-CN" w:bidi="ar"/>
        </w:rPr>
        <w:t xml:space="preserve">. </w:t>
      </w:r>
    </w:p>
    <w:p>
      <w:pPr>
        <w:snapToGrid w:val="0"/>
        <w:spacing w:after="120" w:afterLines="50"/>
        <w:rPr>
          <w:rFonts w:hint="eastAsia" w:eastAsia="Malgun Gothic"/>
          <w:bCs w:val="0"/>
          <w:iCs w:val="0"/>
          <w:sz w:val="20"/>
          <w:szCs w:val="22"/>
          <w:lang w:val="en-US" w:eastAsia="zh-CN"/>
        </w:rPr>
      </w:pPr>
      <w:r>
        <w:rPr>
          <w:rFonts w:hint="eastAsia"/>
          <w:bCs w:val="0"/>
          <w:iCs w:val="0"/>
          <w:sz w:val="20"/>
          <w:szCs w:val="22"/>
          <w:lang w:val="en-US" w:eastAsia="zh-CN"/>
        </w:rPr>
        <w:t xml:space="preserve">Another issue is how to configure OLI field. A </w:t>
      </w:r>
      <w:r>
        <w:rPr>
          <w:rFonts w:hint="eastAsia"/>
          <w:sz w:val="20"/>
          <w:szCs w:val="22"/>
          <w:lang w:val="en-US" w:eastAsia="zh-CN"/>
        </w:rPr>
        <w:t xml:space="preserve">straightforward </w:t>
      </w:r>
      <w:r>
        <w:rPr>
          <w:rFonts w:hint="eastAsia"/>
          <w:bCs w:val="0"/>
          <w:iCs w:val="0"/>
          <w:sz w:val="20"/>
          <w:szCs w:val="22"/>
          <w:lang w:val="en-US" w:eastAsia="zh-CN"/>
        </w:rPr>
        <w:t xml:space="preserve">way is reusing existing high layer parameter </w:t>
      </w:r>
      <w:r>
        <w:rPr>
          <w:rFonts w:hint="eastAsia" w:ascii="Times New Roman" w:hAnsi="Times New Roman" w:eastAsia="Malgun Gothic" w:cs="Times New Roman"/>
          <w:b w:val="0"/>
          <w:i/>
          <w:iCs/>
          <w:caps w:val="0"/>
          <w:spacing w:val="0"/>
          <w:sz w:val="20"/>
          <w:szCs w:val="22"/>
          <w:shd w:val="clear"/>
          <w:lang w:val="en-US" w:eastAsia="zh-CN"/>
        </w:rPr>
        <w:t>P0-PUSCH-AlphaSet</w:t>
      </w:r>
      <w:r>
        <w:rPr>
          <w:rFonts w:hint="eastAsia" w:cs="Times New Roman"/>
          <w:b w:val="0"/>
          <w:i w:val="0"/>
          <w:caps w:val="0"/>
          <w:spacing w:val="0"/>
          <w:sz w:val="20"/>
          <w:szCs w:val="22"/>
          <w:shd w:val="clear"/>
          <w:lang w:val="en-US" w:eastAsia="zh-CN"/>
        </w:rPr>
        <w:t xml:space="preserve"> and </w:t>
      </w:r>
      <w:r>
        <w:rPr>
          <w:rFonts w:hint="eastAsia"/>
          <w:sz w:val="20"/>
          <w:szCs w:val="22"/>
          <w:lang w:val="en-US" w:eastAsia="zh-CN"/>
        </w:rPr>
        <w:t xml:space="preserve">enlarging configurable number by twice. Then, each SRI value respects two sets of </w:t>
      </w:r>
      <w:r>
        <w:rPr>
          <w:rFonts w:hint="eastAsia"/>
          <w:bCs w:val="0"/>
          <w:iCs w:val="0"/>
          <w:sz w:val="20"/>
          <w:szCs w:val="22"/>
          <w:lang w:val="en-US" w:eastAsia="zh-CN"/>
        </w:rPr>
        <w:t xml:space="preserve">open-loop parameter. OLI is used for indicating one from the two sets of open-loop parameter. The </w:t>
      </w:r>
      <w:r>
        <w:rPr>
          <w:rFonts w:hint="eastAsia"/>
          <w:sz w:val="20"/>
          <w:szCs w:val="22"/>
          <w:lang w:val="en-US" w:eastAsia="zh-CN"/>
        </w:rPr>
        <w:t xml:space="preserve">drawback is a larger RRC overhead for </w:t>
      </w:r>
      <w:r>
        <w:rPr>
          <w:rFonts w:hint="eastAsia"/>
          <w:bCs w:val="0"/>
          <w:iCs w:val="0"/>
          <w:sz w:val="20"/>
          <w:szCs w:val="22"/>
          <w:lang w:val="en-US" w:eastAsia="zh-CN"/>
        </w:rPr>
        <w:t xml:space="preserve">open-loop parameter set configuration. </w:t>
      </w:r>
    </w:p>
    <w:p>
      <w:pPr>
        <w:spacing w:after="120" w:afterLines="50"/>
        <w:rPr>
          <w:rFonts w:hint="eastAsia" w:ascii="Times New Roman" w:hAnsi="Times New Roman" w:eastAsia="Malgun Gothic" w:cs="Times New Roman"/>
          <w:i w:val="0"/>
          <w:caps w:val="0"/>
          <w:spacing w:val="0"/>
          <w:sz w:val="20"/>
          <w:szCs w:val="22"/>
          <w:lang w:val="en-US" w:eastAsia="zh-CN"/>
        </w:rPr>
      </w:pPr>
      <w:r>
        <w:rPr>
          <w:rFonts w:hint="eastAsia"/>
          <w:bCs w:val="0"/>
          <w:sz w:val="20"/>
          <w:szCs w:val="22"/>
          <w:lang w:val="en-US" w:eastAsia="zh-CN"/>
        </w:rPr>
        <w:t xml:space="preserve">For multiplexing based power control, it is reasonable and </w:t>
      </w:r>
      <w:r>
        <w:rPr>
          <w:rFonts w:hint="eastAsia"/>
          <w:sz w:val="20"/>
          <w:szCs w:val="22"/>
          <w:lang w:val="en-US" w:eastAsia="zh-CN"/>
        </w:rPr>
        <w:t>sufficient way by increasing P0 only.</w:t>
      </w:r>
      <w:r>
        <w:rPr>
          <w:rFonts w:hint="eastAsia"/>
          <w:bCs w:val="0"/>
          <w:sz w:val="20"/>
          <w:szCs w:val="22"/>
          <w:lang w:val="en-US" w:eastAsia="zh-CN"/>
        </w:rPr>
        <w:t xml:space="preserve"> So using OLI for indicating an P0 offset can be considered as another way. Then, a new high layer parameter something like </w:t>
      </w:r>
      <w:r>
        <w:rPr>
          <w:rFonts w:hint="eastAsia" w:ascii="Times New Roman" w:hAnsi="Times New Roman" w:eastAsia="Malgun Gothic" w:cs="Times New Roman"/>
          <w:i/>
          <w:iCs/>
          <w:caps w:val="0"/>
          <w:spacing w:val="0"/>
          <w:sz w:val="20"/>
          <w:szCs w:val="22"/>
          <w:shd w:val="clear"/>
          <w:lang w:val="en-US" w:eastAsia="zh-CN"/>
        </w:rPr>
        <w:t>delta</w:t>
      </w:r>
      <w:r>
        <w:rPr>
          <w:rFonts w:hint="eastAsia" w:cs="Times New Roman"/>
          <w:i/>
          <w:iCs/>
          <w:caps w:val="0"/>
          <w:spacing w:val="0"/>
          <w:sz w:val="20"/>
          <w:szCs w:val="22"/>
          <w:shd w:val="clear"/>
          <w:lang w:val="en-US" w:eastAsia="zh-CN"/>
        </w:rPr>
        <w:t xml:space="preserve">P0 </w:t>
      </w:r>
      <w:r>
        <w:rPr>
          <w:rFonts w:hint="eastAsia" w:cs="Times New Roman"/>
          <w:i w:val="0"/>
          <w:caps w:val="0"/>
          <w:spacing w:val="0"/>
          <w:sz w:val="20"/>
          <w:szCs w:val="22"/>
          <w:shd w:val="clear"/>
          <w:lang w:val="en-US" w:eastAsia="zh-CN"/>
        </w:rPr>
        <w:t>can be introduced for configuring different values o</w:t>
      </w:r>
      <w:r>
        <w:rPr>
          <w:rFonts w:hint="eastAsia" w:cs="Times New Roman"/>
          <w:i w:val="0"/>
          <w:iCs w:val="0"/>
          <w:caps w:val="0"/>
          <w:spacing w:val="0"/>
          <w:sz w:val="20"/>
          <w:szCs w:val="22"/>
          <w:shd w:val="clear"/>
          <w:lang w:val="en-US" w:eastAsia="zh-CN"/>
        </w:rPr>
        <w:t>f P0 offset.</w:t>
      </w:r>
      <w:r>
        <w:rPr>
          <w:rFonts w:hint="eastAsia" w:cs="Times New Roman"/>
          <w:i w:val="0"/>
          <w:caps w:val="0"/>
          <w:spacing w:val="0"/>
          <w:sz w:val="20"/>
          <w:szCs w:val="22"/>
          <w:shd w:val="clear"/>
          <w:lang w:val="en-US" w:eastAsia="zh-CN"/>
        </w:rPr>
        <w:t xml:space="preserve"> And OLI is used to indicate a specific value for adjusting </w:t>
      </w:r>
      <w:r>
        <w:rPr>
          <w:rFonts w:hint="eastAsia"/>
          <w:bCs w:val="0"/>
          <w:iCs w:val="0"/>
          <w:sz w:val="20"/>
          <w:szCs w:val="22"/>
          <w:lang w:val="en-US" w:eastAsia="zh-CN"/>
        </w:rPr>
        <w:t>open-loop parameter.</w:t>
      </w:r>
      <w:r>
        <w:rPr>
          <w:rFonts w:hint="eastAsia" w:cs="Times New Roman"/>
          <w:i w:val="0"/>
          <w:caps w:val="0"/>
          <w:spacing w:val="0"/>
          <w:sz w:val="20"/>
          <w:szCs w:val="22"/>
          <w:shd w:val="clear"/>
          <w:lang w:val="en-US" w:eastAsia="zh-CN"/>
        </w:rPr>
        <w:t xml:space="preserve"> </w:t>
      </w:r>
    </w:p>
    <w:p>
      <w:pPr>
        <w:snapToGrid w:val="0"/>
        <w:spacing w:after="120" w:afterLines="50"/>
        <w:rPr>
          <w:rFonts w:hint="eastAsia"/>
          <w:i/>
          <w:iCs/>
          <w:sz w:val="20"/>
          <w:szCs w:val="22"/>
          <w:lang w:val="en-US" w:eastAsia="zh-CN"/>
        </w:rPr>
      </w:pPr>
      <w:r>
        <w:rPr>
          <w:b/>
          <w:i/>
          <w:sz w:val="20"/>
          <w:lang w:val="en-US" w:eastAsia="zh-CN"/>
        </w:rPr>
        <w:t xml:space="preserve">Proposal </w:t>
      </w:r>
      <w:r>
        <w:rPr>
          <w:rFonts w:hint="eastAsia"/>
          <w:b/>
          <w:i/>
          <w:sz w:val="20"/>
          <w:lang w:val="en-US" w:eastAsia="zh-CN"/>
        </w:rPr>
        <w:t>9</w:t>
      </w:r>
      <w:r>
        <w:rPr>
          <w:b/>
          <w:bCs/>
          <w:i/>
          <w:iCs/>
          <w:sz w:val="20"/>
          <w:lang w:val="en-US" w:eastAsia="zh-CN"/>
        </w:rPr>
        <w:t>:</w:t>
      </w:r>
      <w:r>
        <w:rPr>
          <w:rFonts w:hint="eastAsia"/>
          <w:i/>
          <w:iCs/>
          <w:sz w:val="20"/>
          <w:szCs w:val="22"/>
          <w:lang w:val="en-US" w:eastAsia="zh-CN"/>
        </w:rPr>
        <w:t xml:space="preserve"> The following options can be further considered for OLI related configuration in high layer signaling, </w:t>
      </w:r>
    </w:p>
    <w:p>
      <w:pPr>
        <w:numPr>
          <w:ilvl w:val="0"/>
          <w:numId w:val="17"/>
        </w:numPr>
        <w:tabs>
          <w:tab w:val="left" w:pos="720"/>
        </w:tabs>
        <w:overflowPunct w:val="0"/>
        <w:autoSpaceDE w:val="0"/>
        <w:autoSpaceDN w:val="0"/>
        <w:adjustRightInd w:val="0"/>
        <w:snapToGrid/>
        <w:spacing w:after="120" w:afterLines="50" w:line="276" w:lineRule="auto"/>
        <w:ind w:left="840" w:hanging="420"/>
        <w:textAlignment w:val="baseline"/>
        <w:rPr>
          <w:rFonts w:hint="eastAsia" w:eastAsia="Times New Roman"/>
          <w:bCs w:val="0"/>
          <w:i/>
          <w:iCs/>
          <w:sz w:val="20"/>
          <w:szCs w:val="22"/>
          <w:lang w:val="en-US" w:eastAsia="zh-CN" w:bidi="ar"/>
        </w:rPr>
      </w:pPr>
      <w:r>
        <w:rPr>
          <w:rFonts w:hint="eastAsia" w:eastAsia="Times New Roman"/>
          <w:i/>
          <w:iCs/>
          <w:sz w:val="20"/>
          <w:szCs w:val="22"/>
          <w:lang w:val="en-US" w:eastAsia="zh-CN" w:bidi="ar"/>
        </w:rPr>
        <w:t xml:space="preserve">Option1: </w:t>
      </w:r>
      <w:r>
        <w:rPr>
          <w:rFonts w:hint="eastAsia" w:eastAsia="Times New Roman"/>
          <w:bCs w:val="0"/>
          <w:i/>
          <w:iCs/>
          <w:sz w:val="20"/>
          <w:szCs w:val="22"/>
          <w:lang w:val="en-US" w:eastAsia="zh-CN" w:bidi="ar"/>
        </w:rPr>
        <w:t xml:space="preserve">Reusing existing high layer parameter </w:t>
      </w:r>
      <w:r>
        <w:rPr>
          <w:rFonts w:hint="eastAsia" w:ascii="Times New Roman" w:hAnsi="Times New Roman" w:eastAsia="Times New Roman" w:cs="Times New Roman"/>
          <w:b w:val="0"/>
          <w:i/>
          <w:iCs/>
          <w:caps w:val="0"/>
          <w:spacing w:val="0"/>
          <w:sz w:val="20"/>
          <w:szCs w:val="22"/>
          <w:shd w:val="clear"/>
          <w:lang w:val="en-US" w:eastAsia="zh-CN" w:bidi="ar"/>
        </w:rPr>
        <w:t>P0-PUSCH-AlphaSet</w:t>
      </w:r>
      <w:r>
        <w:rPr>
          <w:rFonts w:hint="eastAsia" w:eastAsia="Times New Roman" w:cs="Times New Roman"/>
          <w:b w:val="0"/>
          <w:i/>
          <w:iCs/>
          <w:caps w:val="0"/>
          <w:spacing w:val="0"/>
          <w:sz w:val="20"/>
          <w:szCs w:val="22"/>
          <w:shd w:val="clear"/>
          <w:lang w:val="en-US" w:eastAsia="zh-CN" w:bidi="ar"/>
        </w:rPr>
        <w:t xml:space="preserve"> and </w:t>
      </w:r>
      <w:r>
        <w:rPr>
          <w:rFonts w:hint="eastAsia" w:eastAsia="Times New Roman"/>
          <w:i/>
          <w:iCs/>
          <w:sz w:val="20"/>
          <w:szCs w:val="22"/>
          <w:lang w:val="en-US" w:eastAsia="zh-CN" w:bidi="ar"/>
        </w:rPr>
        <w:t>enlarging maxNrofP0-PUSCH-AlphaSets</w:t>
      </w:r>
    </w:p>
    <w:p>
      <w:pPr>
        <w:numPr>
          <w:ilvl w:val="0"/>
          <w:numId w:val="17"/>
        </w:numPr>
        <w:tabs>
          <w:tab w:val="left" w:pos="720"/>
        </w:tabs>
        <w:overflowPunct w:val="0"/>
        <w:autoSpaceDE w:val="0"/>
        <w:autoSpaceDN w:val="0"/>
        <w:adjustRightInd w:val="0"/>
        <w:snapToGrid/>
        <w:spacing w:after="120" w:afterLines="50" w:line="276" w:lineRule="auto"/>
        <w:ind w:left="840" w:hanging="420"/>
        <w:textAlignment w:val="baseline"/>
        <w:rPr>
          <w:rFonts w:hint="eastAsia" w:eastAsia="Times New Roman"/>
          <w:i/>
          <w:iCs/>
          <w:sz w:val="20"/>
          <w:szCs w:val="22"/>
          <w:lang w:val="en-US" w:eastAsia="zh-CN" w:bidi="ar"/>
        </w:rPr>
      </w:pPr>
      <w:r>
        <w:rPr>
          <w:rFonts w:hint="eastAsia" w:eastAsia="Times New Roman"/>
          <w:i/>
          <w:iCs/>
          <w:sz w:val="20"/>
          <w:szCs w:val="22"/>
          <w:lang w:val="en-US" w:eastAsia="zh-CN" w:bidi="ar"/>
        </w:rPr>
        <w:t>Option2: defining a new high layer parameter for indicating P0 offset.</w:t>
      </w:r>
    </w:p>
    <w:p>
      <w:pPr>
        <w:pStyle w:val="3"/>
        <w:rPr>
          <w:lang w:val="en-US" w:eastAsia="zh-CN"/>
        </w:rPr>
      </w:pPr>
      <w:r>
        <w:rPr>
          <w:rFonts w:hint="eastAsia"/>
          <w:lang w:val="en-US" w:eastAsia="zh-CN"/>
        </w:rPr>
        <w:t>E</w:t>
      </w:r>
      <w:r>
        <w:rPr>
          <w:rFonts w:hint="eastAsia"/>
          <w:szCs w:val="22"/>
          <w:lang w:val="en-US" w:eastAsia="zh-CN"/>
        </w:rPr>
        <w:t xml:space="preserve">nhanced UL power control </w:t>
      </w:r>
      <w:r>
        <w:rPr>
          <w:rFonts w:hint="eastAsia"/>
          <w:lang w:val="en-US" w:eastAsia="zh-CN"/>
        </w:rPr>
        <w:t>for CG-PUSCH</w:t>
      </w:r>
    </w:p>
    <w:p>
      <w:pPr>
        <w:snapToGrid w:val="0"/>
        <w:spacing w:after="120" w:afterLines="50"/>
        <w:rPr>
          <w:sz w:val="20"/>
          <w:lang w:val="en-US" w:eastAsia="zh-CN"/>
        </w:rPr>
      </w:pPr>
      <w:r>
        <w:rPr>
          <w:rFonts w:hint="eastAsia"/>
          <w:sz w:val="20"/>
          <w:lang w:val="en-US" w:eastAsia="zh-CN"/>
        </w:rPr>
        <w:t>For CG-PUSCH, the following options of enhanced UL power control mechanism can be summarized according to discussion in RAN1#98[5]</w:t>
      </w:r>
      <w:r>
        <w:rPr>
          <w:sz w:val="20"/>
          <w:lang w:val="en-US" w:eastAsia="zh-CN"/>
        </w:rPr>
        <w:t xml:space="preserve">: </w:t>
      </w:r>
    </w:p>
    <w:tbl>
      <w:tblPr>
        <w:tblStyle w:val="52"/>
        <w:tblW w:w="9725" w:type="dxa"/>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5" w:type="dxa"/>
          </w:tcPr>
          <w:p>
            <w:pPr>
              <w:pStyle w:val="71"/>
              <w:numPr>
                <w:ilvl w:val="-1"/>
                <w:numId w:val="0"/>
              </w:numPr>
              <w:overflowPunct w:val="0"/>
              <w:autoSpaceDE w:val="0"/>
              <w:autoSpaceDN w:val="0"/>
              <w:adjustRightInd w:val="0"/>
              <w:snapToGrid w:val="0"/>
              <w:spacing w:before="0" w:beforeLines="0" w:after="0" w:afterLines="50" w:line="360" w:lineRule="auto"/>
              <w:ind w:left="0" w:firstLine="0"/>
              <w:contextualSpacing/>
              <w:textAlignment w:val="baseline"/>
              <w:rPr>
                <w:rFonts w:hint="eastAsia" w:ascii="Times" w:hAnsi="Times" w:eastAsia="宋体" w:cs="Times"/>
                <w:bCs/>
                <w:iCs/>
                <w:lang w:eastAsia="zh-CN"/>
              </w:rPr>
            </w:pPr>
            <w:r>
              <w:rPr>
                <w:rFonts w:hint="eastAsia" w:ascii="Times" w:hAnsi="Times" w:eastAsia="宋体" w:cs="Times"/>
                <w:bCs/>
                <w:iCs/>
                <w:lang w:eastAsia="zh-CN"/>
              </w:rPr>
              <w:t xml:space="preserve">For both single and multiple active CG-PUSCH cases, </w:t>
            </w:r>
            <w:r>
              <w:rPr>
                <w:rFonts w:hint="eastAsia" w:eastAsia="宋体"/>
                <w:bCs/>
                <w:iCs/>
                <w:lang w:eastAsia="zh-CN"/>
              </w:rPr>
              <w:t xml:space="preserve">discuss and down-select from the following options </w:t>
            </w:r>
          </w:p>
          <w:p>
            <w:pPr>
              <w:pStyle w:val="71"/>
              <w:numPr>
                <w:ilvl w:val="0"/>
                <w:numId w:val="18"/>
              </w:numPr>
              <w:overflowPunct w:val="0"/>
              <w:autoSpaceDE w:val="0"/>
              <w:autoSpaceDN w:val="0"/>
              <w:adjustRightInd w:val="0"/>
              <w:snapToGrid w:val="0"/>
              <w:spacing w:before="0" w:beforeLines="0" w:after="0" w:afterLines="50" w:line="360" w:lineRule="auto"/>
              <w:ind w:left="420"/>
              <w:contextualSpacing/>
              <w:textAlignment w:val="baseline"/>
              <w:rPr>
                <w:rFonts w:hint="eastAsia" w:ascii="Times" w:hAnsi="Times" w:eastAsia="宋体" w:cs="Times"/>
                <w:bCs/>
                <w:iCs/>
                <w:lang w:eastAsia="zh-CN"/>
              </w:rPr>
            </w:pPr>
            <w:r>
              <w:rPr>
                <w:rFonts w:ascii="Times" w:hAnsi="Times" w:eastAsia="宋体" w:cs="Times"/>
                <w:bCs/>
                <w:iCs/>
                <w:lang w:eastAsia="zh-CN"/>
              </w:rPr>
              <w:t xml:space="preserve">Option 1: </w:t>
            </w:r>
            <w:r>
              <w:rPr>
                <w:rFonts w:hint="eastAsia" w:ascii="Times" w:hAnsi="Times" w:eastAsia="宋体" w:cs="Times"/>
                <w:bCs/>
                <w:iCs/>
                <w:lang w:eastAsia="zh-CN"/>
              </w:rPr>
              <w:t>G</w:t>
            </w:r>
            <w:r>
              <w:rPr>
                <w:rFonts w:ascii="Times" w:hAnsi="Times" w:eastAsia="宋体" w:cs="Times"/>
                <w:bCs/>
                <w:iCs/>
                <w:lang w:eastAsia="zh-CN"/>
              </w:rPr>
              <w:t>roup common DC based</w:t>
            </w:r>
            <w:r>
              <w:rPr>
                <w:rFonts w:hint="eastAsia" w:ascii="Times" w:hAnsi="Times" w:eastAsia="宋体" w:cs="Times"/>
                <w:bCs/>
                <w:iCs/>
                <w:lang w:eastAsia="zh-CN"/>
              </w:rPr>
              <w:t xml:space="preserve"> power </w:t>
            </w:r>
            <w:r>
              <w:rPr>
                <w:rFonts w:ascii="Times" w:hAnsi="Times" w:eastAsia="宋体" w:cs="Times"/>
                <w:bCs/>
                <w:iCs/>
                <w:lang w:eastAsia="zh-CN"/>
              </w:rPr>
              <w:t>control</w:t>
            </w:r>
            <w:r>
              <w:rPr>
                <w:rFonts w:hint="eastAsia" w:ascii="Times" w:hAnsi="Times" w:eastAsia="宋体" w:cs="Times"/>
                <w:bCs/>
                <w:iCs/>
                <w:lang w:eastAsia="zh-CN"/>
              </w:rPr>
              <w:t xml:space="preserve"> solutions</w:t>
            </w:r>
          </w:p>
          <w:p>
            <w:pPr>
              <w:pStyle w:val="71"/>
              <w:numPr>
                <w:ilvl w:val="1"/>
                <w:numId w:val="11"/>
              </w:numPr>
              <w:overflowPunct w:val="0"/>
              <w:autoSpaceDE w:val="0"/>
              <w:autoSpaceDN w:val="0"/>
              <w:adjustRightInd w:val="0"/>
              <w:snapToGrid w:val="0"/>
              <w:spacing w:before="0" w:beforeLines="0" w:after="0" w:afterLines="50" w:line="360" w:lineRule="auto"/>
              <w:ind w:left="960"/>
              <w:contextualSpacing/>
              <w:textAlignment w:val="baseline"/>
              <w:rPr>
                <w:rFonts w:hint="eastAsia" w:eastAsia="宋体" w:cs="Times"/>
                <w:bCs/>
                <w:iCs/>
                <w:sz w:val="20"/>
                <w:lang w:eastAsia="zh-CN"/>
              </w:rPr>
            </w:pPr>
            <w:r>
              <w:rPr>
                <w:rFonts w:hint="eastAsia" w:eastAsia="宋体" w:cs="Times"/>
                <w:bCs/>
                <w:iCs/>
                <w:sz w:val="20"/>
                <w:lang w:eastAsia="zh-CN"/>
              </w:rPr>
              <w:t>Option 1-1: Indication of open-loop parameter set based on UE-specific/configured grant specific indication fields in group common DCI</w:t>
            </w:r>
          </w:p>
          <w:p>
            <w:pPr>
              <w:pStyle w:val="71"/>
              <w:numPr>
                <w:ilvl w:val="1"/>
                <w:numId w:val="11"/>
              </w:numPr>
              <w:overflowPunct w:val="0"/>
              <w:autoSpaceDE w:val="0"/>
              <w:autoSpaceDN w:val="0"/>
              <w:adjustRightInd w:val="0"/>
              <w:snapToGrid w:val="0"/>
              <w:spacing w:before="0" w:beforeLines="0" w:after="0" w:afterLines="50" w:line="360" w:lineRule="auto"/>
              <w:ind w:left="960"/>
              <w:contextualSpacing/>
              <w:textAlignment w:val="baseline"/>
              <w:rPr>
                <w:rFonts w:hint="eastAsia" w:eastAsia="宋体" w:cs="Times"/>
                <w:bCs/>
                <w:iCs/>
                <w:sz w:val="20"/>
                <w:lang w:eastAsia="zh-CN"/>
              </w:rPr>
            </w:pPr>
            <w:r>
              <w:rPr>
                <w:rFonts w:hint="eastAsia" w:eastAsia="宋体" w:cs="Times"/>
                <w:bCs/>
                <w:iCs/>
                <w:sz w:val="20"/>
                <w:lang w:eastAsia="zh-CN"/>
              </w:rPr>
              <w:t>Option 1-2: Increased TPC range for GC-PDCCH based on UE-specific/configured grant specific indication fields in group common DCI</w:t>
            </w:r>
          </w:p>
          <w:p>
            <w:pPr>
              <w:pStyle w:val="71"/>
              <w:numPr>
                <w:ilvl w:val="1"/>
                <w:numId w:val="11"/>
              </w:numPr>
              <w:overflowPunct w:val="0"/>
              <w:autoSpaceDE w:val="0"/>
              <w:autoSpaceDN w:val="0"/>
              <w:adjustRightInd w:val="0"/>
              <w:snapToGrid w:val="0"/>
              <w:spacing w:before="0" w:beforeLines="0" w:after="0" w:afterLines="50" w:line="360" w:lineRule="auto"/>
              <w:ind w:left="960"/>
              <w:contextualSpacing/>
              <w:textAlignment w:val="baseline"/>
              <w:rPr>
                <w:rFonts w:hint="eastAsia" w:eastAsia="宋体" w:cs="Times"/>
                <w:bCs/>
                <w:iCs/>
                <w:sz w:val="20"/>
                <w:lang w:eastAsia="zh-CN"/>
              </w:rPr>
            </w:pPr>
            <w:r>
              <w:rPr>
                <w:rFonts w:hint="eastAsia" w:eastAsia="宋体" w:cs="Times"/>
                <w:bCs/>
                <w:iCs/>
                <w:sz w:val="20"/>
                <w:lang w:eastAsia="zh-CN"/>
              </w:rPr>
              <w:t xml:space="preserve">Option 1-3: UE boost the transmission power if the CG-PUSCH transmission overlaps with the time and frequency resource indicated by the group common DCI (may reuse the GC-PDCCH for cancelation indication) </w:t>
            </w:r>
          </w:p>
          <w:p>
            <w:pPr>
              <w:pStyle w:val="71"/>
              <w:numPr>
                <w:ilvl w:val="0"/>
                <w:numId w:val="18"/>
              </w:numPr>
              <w:overflowPunct w:val="0"/>
              <w:autoSpaceDE w:val="0"/>
              <w:autoSpaceDN w:val="0"/>
              <w:adjustRightInd w:val="0"/>
              <w:snapToGrid w:val="0"/>
              <w:spacing w:before="120" w:beforeLines="50" w:after="120" w:afterLines="50" w:line="360" w:lineRule="auto"/>
              <w:ind w:left="420" w:leftChars="0" w:hanging="420" w:firstLineChars="0"/>
              <w:contextualSpacing/>
              <w:textAlignment w:val="baseline"/>
              <w:rPr>
                <w:lang w:val="en-US" w:eastAsia="zh-CN"/>
              </w:rPr>
            </w:pPr>
            <w:r>
              <w:rPr>
                <w:rFonts w:hint="default" w:ascii="Times" w:hAnsi="Times" w:eastAsia="宋体" w:cs="Times"/>
                <w:bCs/>
                <w:iCs/>
                <w:szCs w:val="22"/>
                <w:lang w:eastAsia="zh-CN"/>
              </w:rPr>
              <w:t xml:space="preserve">Option 2: </w:t>
            </w:r>
            <w:r>
              <w:rPr>
                <w:rFonts w:hint="default" w:ascii="Times" w:hAnsi="Times" w:eastAsia="宋体" w:cs="Times"/>
                <w:bCs/>
                <w:iCs/>
                <w:sz w:val="20"/>
                <w:szCs w:val="22"/>
                <w:lang w:eastAsia="zh-CN"/>
              </w:rPr>
              <w:t>UE rate match CG-PUSCH around the time/frequency resource indicated by GC-PDCCH</w:t>
            </w:r>
          </w:p>
        </w:tc>
      </w:tr>
    </w:tbl>
    <w:p>
      <w:pPr>
        <w:snapToGrid w:val="0"/>
        <w:spacing w:after="120" w:afterLines="50"/>
        <w:rPr>
          <w:sz w:val="20"/>
          <w:lang w:val="en-US" w:eastAsia="zh-CN"/>
        </w:rPr>
      </w:pPr>
      <w:r>
        <w:rPr>
          <w:rFonts w:hint="eastAsia"/>
          <w:sz w:val="20"/>
          <w:lang w:val="en-US" w:eastAsia="zh-CN"/>
        </w:rPr>
        <w:t xml:space="preserve">For CG URLLC UE, it is possibly configured with multiple CG configurations to support either different services or enhancement to reliability and latency. Since the frequency range of RUR is normally the same as the bandwidth part, so multiple active CG-PUSCH configurations in one RUR shall be taken into account for the design of enhanced power control. </w:t>
      </w:r>
    </w:p>
    <w:p>
      <w:pPr>
        <w:snapToGrid w:val="0"/>
        <w:spacing w:after="120" w:afterLines="50"/>
        <w:rPr>
          <w:sz w:val="20"/>
          <w:lang w:val="en-US" w:eastAsia="zh-CN"/>
        </w:rPr>
      </w:pPr>
      <w:r>
        <w:rPr>
          <w:rFonts w:hint="eastAsia"/>
          <w:sz w:val="20"/>
          <w:lang w:val="en-US" w:eastAsia="zh-CN"/>
        </w:rPr>
        <w:t>For supporting multiple active CG-PUSCH configurations in option 1-1 and option 1-2, each active CG-PUSCH configuration of each URLLC UE should be indicated independently, i.e. a UE-CG specific field should be defined in the group common DCI. Considering that there are up to 12 active CG-PUSCH configurations in one cell, the signaling overhead of the group common DCI will become uncontrollable and unacceptable.</w:t>
      </w:r>
    </w:p>
    <w:p>
      <w:pPr>
        <w:snapToGrid w:val="0"/>
        <w:spacing w:after="120" w:afterLines="50"/>
        <w:rPr>
          <w:sz w:val="20"/>
          <w:lang w:val="en-US" w:eastAsia="zh-CN"/>
        </w:rPr>
      </w:pPr>
      <w:r>
        <w:rPr>
          <w:rFonts w:hint="eastAsia"/>
          <w:sz w:val="20"/>
          <w:lang w:val="en-US" w:eastAsia="zh-CN"/>
        </w:rPr>
        <w:t xml:space="preserve">Option 1-3 is the only option which can support both single and multiple active CG-PUSCH configurations by using the same DL signalling. For resource indication of option3, the overhead of group common DCI is only related to the resource indication method itself regardless how many multiple active CG-PUSCH are within one RUR. So option3 has a better scalability on supporting multiple active CG-PUSCH configurations.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9</w:t>
      </w:r>
      <w:r>
        <w:rPr>
          <w:b/>
          <w:i/>
          <w:sz w:val="20"/>
          <w:lang w:val="en-US" w:eastAsia="zh-CN"/>
        </w:rPr>
        <w:t>:</w:t>
      </w:r>
      <w:r>
        <w:rPr>
          <w:bCs/>
          <w:i/>
          <w:sz w:val="20"/>
          <w:lang w:val="en-US" w:eastAsia="zh-CN"/>
        </w:rPr>
        <w:t xml:space="preserve"> </w:t>
      </w:r>
      <w:r>
        <w:rPr>
          <w:rFonts w:hint="eastAsia"/>
          <w:i/>
          <w:sz w:val="20"/>
          <w:lang w:val="en-US" w:eastAsia="zh-CN"/>
        </w:rPr>
        <w:t xml:space="preserve">Option 1-3 can support both single and multiple </w:t>
      </w:r>
      <w:r>
        <w:rPr>
          <w:bCs/>
          <w:i/>
          <w:sz w:val="20"/>
          <w:szCs w:val="22"/>
          <w:lang w:val="en-US" w:eastAsia="zh-CN"/>
        </w:rPr>
        <w:t>active CG-PUSCH</w:t>
      </w:r>
      <w:r>
        <w:rPr>
          <w:rFonts w:hint="eastAsia"/>
          <w:bCs/>
          <w:i/>
          <w:sz w:val="20"/>
          <w:szCs w:val="22"/>
          <w:lang w:val="en-US" w:eastAsia="zh-CN"/>
        </w:rPr>
        <w:t xml:space="preserve"> configurations by using the same DL signalling</w:t>
      </w:r>
      <w:r>
        <w:rPr>
          <w:rFonts w:hint="eastAsia"/>
          <w:i/>
          <w:sz w:val="20"/>
          <w:lang w:val="en-US" w:eastAsia="zh-CN"/>
        </w:rPr>
        <w:t xml:space="preserve">. </w:t>
      </w:r>
    </w:p>
    <w:p>
      <w:pPr>
        <w:snapToGrid w:val="0"/>
        <w:spacing w:after="120" w:afterLines="50"/>
        <w:rPr>
          <w:sz w:val="20"/>
          <w:szCs w:val="22"/>
          <w:lang w:val="en-US" w:eastAsia="zh-CN"/>
        </w:rPr>
      </w:pPr>
      <w:r>
        <w:rPr>
          <w:rFonts w:hint="eastAsia"/>
          <w:sz w:val="20"/>
          <w:szCs w:val="22"/>
          <w:lang w:val="en-US" w:eastAsia="zh-CN"/>
        </w:rPr>
        <w:t xml:space="preserve">Furthermore, for option 1-3,  resource scheduled for eMBB transmission can be indicated to grant-free UE via a UL CI, and a same signalling architecture with UL cancelation mechanism discussed in section 2 can be reused here, </w:t>
      </w:r>
      <w:r>
        <w:rPr>
          <w:sz w:val="20"/>
          <w:szCs w:val="22"/>
          <w:lang w:val="en-US" w:eastAsia="zh-CN"/>
        </w:rPr>
        <w:t>and hence</w:t>
      </w:r>
      <w:r>
        <w:rPr>
          <w:rFonts w:hint="eastAsia"/>
          <w:sz w:val="20"/>
          <w:szCs w:val="22"/>
          <w:lang w:val="en-US" w:eastAsia="zh-CN"/>
        </w:rPr>
        <w:t xml:space="preserve"> less standardization effort can be expected. </w:t>
      </w:r>
    </w:p>
    <w:p>
      <w:pPr>
        <w:snapToGrid w:val="0"/>
        <w:spacing w:after="120" w:afterLines="50" w:line="276" w:lineRule="auto"/>
        <w:rPr>
          <w:rFonts w:hint="default"/>
          <w:i/>
          <w:sz w:val="20"/>
          <w:lang w:val="en-US" w:eastAsia="zh-CN"/>
        </w:rPr>
      </w:pPr>
      <w:r>
        <w:rPr>
          <w:b/>
          <w:i/>
          <w:sz w:val="20"/>
          <w:lang w:val="en-US" w:eastAsia="zh-CN"/>
        </w:rPr>
        <w:t xml:space="preserve">Proposal </w:t>
      </w:r>
      <w:r>
        <w:rPr>
          <w:rFonts w:hint="eastAsia"/>
          <w:b/>
          <w:i/>
          <w:sz w:val="20"/>
          <w:lang w:val="en-US" w:eastAsia="zh-CN"/>
        </w:rPr>
        <w:t>10</w:t>
      </w:r>
      <w:r>
        <w:rPr>
          <w:b/>
          <w:i/>
          <w:iCs/>
          <w:sz w:val="20"/>
          <w:lang w:val="en-US" w:eastAsia="zh-CN"/>
        </w:rPr>
        <w:t>:</w:t>
      </w:r>
      <w:r>
        <w:rPr>
          <w:rFonts w:hint="eastAsia"/>
          <w:b/>
          <w:i/>
          <w:iCs/>
          <w:sz w:val="20"/>
          <w:lang w:val="en-US" w:eastAsia="zh-CN"/>
        </w:rPr>
        <w:t xml:space="preserve"> </w:t>
      </w:r>
      <w:r>
        <w:rPr>
          <w:rFonts w:hint="eastAsia"/>
          <w:i/>
          <w:iCs/>
          <w:sz w:val="20"/>
          <w:szCs w:val="22"/>
          <w:lang w:val="en-US" w:eastAsia="zh-CN"/>
        </w:rPr>
        <w:t>Resource scheduled for eMBB transmission can be indicated to grant-free UE via a UL CI, and a same signalling architecture with UL cancelation mechanism can be reused</w:t>
      </w:r>
    </w:p>
    <w:p>
      <w:pPr>
        <w:snapToGrid w:val="0"/>
        <w:spacing w:after="120" w:afterLines="50" w:line="23" w:lineRule="atLeast"/>
        <w:rPr>
          <w:bCs/>
          <w:i/>
          <w:iCs/>
          <w:sz w:val="20"/>
          <w:lang w:val="en-US" w:eastAsia="zh-CN"/>
        </w:rPr>
      </w:pPr>
      <w:r>
        <w:rPr>
          <w:b/>
          <w:i/>
          <w:sz w:val="20"/>
          <w:lang w:val="en-US" w:eastAsia="zh-CN"/>
        </w:rPr>
        <w:t xml:space="preserve">Proposal </w:t>
      </w:r>
      <w:r>
        <w:rPr>
          <w:rFonts w:hint="eastAsia"/>
          <w:b/>
          <w:i/>
          <w:sz w:val="20"/>
          <w:lang w:val="en-US" w:eastAsia="zh-CN"/>
        </w:rPr>
        <w:t>11</w:t>
      </w:r>
      <w:r>
        <w:rPr>
          <w:b/>
          <w:i/>
          <w:iCs/>
          <w:sz w:val="20"/>
          <w:lang w:val="en-US" w:eastAsia="zh-CN"/>
        </w:rPr>
        <w:t>:</w:t>
      </w:r>
      <w:r>
        <w:rPr>
          <w:rFonts w:hint="eastAsia"/>
          <w:i/>
          <w:iCs/>
          <w:sz w:val="20"/>
          <w:lang w:val="en-US" w:eastAsia="zh-CN"/>
        </w:rPr>
        <w:t xml:space="preserve"> F</w:t>
      </w:r>
      <w:r>
        <w:rPr>
          <w:rFonts w:hint="eastAsia" w:eastAsia="宋体"/>
          <w:i/>
          <w:iCs/>
          <w:sz w:val="20"/>
          <w:lang w:val="en-US" w:eastAsia="zh-CN"/>
        </w:rPr>
        <w:t>or CG-PUSCH, enhanced UL power control mechanism by option 1-3 should be supported,</w:t>
      </w:r>
      <w:r>
        <w:rPr>
          <w:rFonts w:hint="eastAsia" w:eastAsia="宋体"/>
          <w:i/>
          <w:iCs/>
          <w:sz w:val="20"/>
          <w:szCs w:val="22"/>
          <w:lang w:val="en-US" w:eastAsia="zh-CN"/>
        </w:rPr>
        <w:t xml:space="preserve"> i.e. </w:t>
      </w:r>
      <w:r>
        <w:rPr>
          <w:rFonts w:hint="eastAsia" w:eastAsia="宋体" w:cs="Times New Roman"/>
          <w:bCs w:val="0"/>
          <w:i/>
          <w:iCs/>
          <w:sz w:val="20"/>
          <w:szCs w:val="22"/>
          <w:lang w:val="en-US" w:eastAsia="zh-CN"/>
        </w:rPr>
        <w:t>boosting the transmission power if the CG-PUSCH transmission overlaps with the indicated time and frequency resource</w:t>
      </w:r>
      <w:r>
        <w:rPr>
          <w:rFonts w:hint="eastAsia" w:eastAsia="宋体"/>
          <w:i/>
          <w:iCs/>
          <w:sz w:val="20"/>
          <w:szCs w:val="22"/>
          <w:lang w:val="en-US" w:eastAsia="zh-CN"/>
        </w:rPr>
        <w:t xml:space="preserve">. </w:t>
      </w:r>
    </w:p>
    <w:p>
      <w:pPr>
        <w:snapToGrid w:val="0"/>
        <w:spacing w:after="120" w:afterLines="50"/>
        <w:rPr>
          <w:sz w:val="20"/>
          <w:szCs w:val="22"/>
          <w:lang w:val="en-US" w:eastAsia="zh-CN"/>
        </w:rPr>
      </w:pPr>
      <w:r>
        <w:rPr>
          <w:rFonts w:hint="eastAsia"/>
          <w:sz w:val="20"/>
          <w:szCs w:val="22"/>
          <w:lang w:val="en-US" w:eastAsia="zh-CN"/>
        </w:rPr>
        <w:t xml:space="preserve">In the following, we provide an example for option 1-3 discussed above. As shown in Figure-12, resource scheduled for eMBB transmission can be indicated to grant-free UE via a UL CI. Then, grant-free UE can select one of CG resources according to the resource indication in UL CI. For example, the CG resource not been scheduled for eMBB have high priority. It will be beneficial for both performance of eMBB and URLLC transmission. </w:t>
      </w:r>
    </w:p>
    <w:p>
      <w:pPr>
        <w:snapToGrid w:val="0"/>
        <w:spacing w:after="120" w:afterLines="50"/>
        <w:rPr>
          <w:sz w:val="20"/>
          <w:szCs w:val="22"/>
          <w:lang w:val="en-US" w:eastAsia="zh-CN"/>
        </w:rPr>
      </w:pPr>
      <w:r>
        <w:rPr>
          <w:rFonts w:hint="eastAsia"/>
          <w:sz w:val="20"/>
          <w:szCs w:val="22"/>
          <w:lang w:val="en-US" w:eastAsia="zh-CN"/>
        </w:rPr>
        <w:t xml:space="preserve">It is appropriate to configure multiple active CG resources in the same time domain location. So that there will be no latency influence caused by such cancelation. </w:t>
      </w:r>
    </w:p>
    <w:p>
      <w:pPr>
        <w:overflowPunct w:val="0"/>
        <w:autoSpaceDE w:val="0"/>
        <w:autoSpaceDN w:val="0"/>
        <w:adjustRightInd w:val="0"/>
        <w:jc w:val="center"/>
        <w:textAlignment w:val="baseline"/>
        <w:rPr>
          <w:rFonts w:eastAsia="Times New Roman"/>
          <w:sz w:val="20"/>
          <w:szCs w:val="18"/>
        </w:rPr>
      </w:pPr>
      <w:r>
        <w:rPr>
          <w:rFonts w:hint="eastAsia" w:eastAsia="Times New Roman"/>
          <w:sz w:val="21"/>
        </w:rPr>
        <w:object>
          <v:shape id="_x0000_i1036" o:spt="75" type="#_x0000_t75" style="height:170.9pt;width:366.4pt;" o:ole="t" filled="f" o:preferrelative="t" stroked="f" coordsize="21600,21600">
            <v:path/>
            <v:fill on="f" focussize="0,0"/>
            <v:stroke on="f" joinstyle="miter"/>
            <v:imagedata r:id="rId26" o:title=""/>
            <o:lock v:ext="edit" aspectratio="t"/>
            <w10:wrap type="none"/>
            <w10:anchorlock/>
          </v:shape>
          <o:OLEObject Type="Embed" ProgID="Visio.Drawing.11" ShapeID="_x0000_i1036" DrawAspect="Content" ObjectID="_1468075736">
            <o:LockedField>false</o:LockedField>
          </o:OLEObject>
        </w:object>
      </w:r>
    </w:p>
    <w:p>
      <w:pPr>
        <w:snapToGrid w:val="0"/>
        <w:spacing w:after="120" w:afterLines="50" w:line="276" w:lineRule="auto"/>
        <w:jc w:val="center"/>
        <w:rPr>
          <w:b/>
          <w:sz w:val="20"/>
          <w:lang w:val="en-US" w:eastAsia="zh-CN"/>
        </w:rPr>
      </w:pPr>
      <w:r>
        <w:rPr>
          <w:b/>
          <w:sz w:val="20"/>
          <w:lang w:val="en-US" w:eastAsia="zh-CN"/>
        </w:rPr>
        <w:t>Figure-</w:t>
      </w:r>
      <w:r>
        <w:rPr>
          <w:rFonts w:hint="eastAsia"/>
          <w:b/>
          <w:sz w:val="20"/>
          <w:lang w:val="en-US" w:eastAsia="zh-CN"/>
        </w:rPr>
        <w:t>12</w:t>
      </w:r>
      <w:r>
        <w:rPr>
          <w:b/>
          <w:sz w:val="20"/>
          <w:lang w:val="en-US" w:eastAsia="zh-CN"/>
        </w:rPr>
        <w:t xml:space="preserve"> </w:t>
      </w:r>
      <w:r>
        <w:rPr>
          <w:rFonts w:hint="eastAsia"/>
          <w:b/>
          <w:sz w:val="20"/>
          <w:lang w:val="en-US" w:eastAsia="zh-CN"/>
        </w:rPr>
        <w:t>CG resource selection of</w:t>
      </w:r>
      <w:r>
        <w:rPr>
          <w:b/>
          <w:sz w:val="20"/>
          <w:lang w:val="en-US" w:eastAsia="zh-CN"/>
        </w:rPr>
        <w:t xml:space="preserve"> URLLC transmission </w:t>
      </w:r>
      <w:r>
        <w:rPr>
          <w:rFonts w:hint="eastAsia"/>
          <w:b/>
          <w:sz w:val="20"/>
          <w:lang w:val="en-US" w:eastAsia="zh-CN"/>
        </w:rPr>
        <w:t>basing on UL CI</w:t>
      </w:r>
    </w:p>
    <w:p>
      <w:pPr>
        <w:snapToGrid w:val="0"/>
        <w:spacing w:after="120" w:afterLines="50"/>
        <w:rPr>
          <w:sz w:val="20"/>
          <w:szCs w:val="22"/>
          <w:lang w:val="en-US" w:eastAsia="zh-CN"/>
        </w:rPr>
      </w:pPr>
      <w:r>
        <w:rPr>
          <w:rFonts w:hint="eastAsia"/>
          <w:sz w:val="20"/>
          <w:szCs w:val="22"/>
          <w:lang w:val="en-US" w:eastAsia="zh-CN"/>
        </w:rPr>
        <w:t xml:space="preserve">If all CG resources have been scheduled for eMBB, URLLC UE can select one of the CG resources and boost its transmission power according to predefined power control parameters. </w:t>
      </w:r>
    </w:p>
    <w:p>
      <w:pPr>
        <w:snapToGrid w:val="0"/>
        <w:spacing w:after="120" w:afterLines="50"/>
        <w:rPr>
          <w:sz w:val="20"/>
          <w:szCs w:val="22"/>
          <w:lang w:val="en-US" w:eastAsia="zh-CN"/>
        </w:rPr>
      </w:pPr>
      <w:r>
        <w:rPr>
          <w:rFonts w:hint="eastAsia"/>
          <w:sz w:val="20"/>
          <w:szCs w:val="22"/>
          <w:lang w:val="en-US" w:eastAsia="zh-CN"/>
        </w:rPr>
        <w:t xml:space="preserve">Then, a combination mechanism of UL cancelation and power control can be implemented as follows, </w:t>
      </w:r>
    </w:p>
    <w:p>
      <w:pPr>
        <w:tabs>
          <w:tab w:val="left" w:pos="240"/>
        </w:tabs>
        <w:overflowPunct w:val="0"/>
        <w:autoSpaceDE w:val="0"/>
        <w:autoSpaceDN w:val="0"/>
        <w:adjustRightInd w:val="0"/>
        <w:snapToGrid w:val="0"/>
        <w:spacing w:after="120" w:afterLines="50"/>
        <w:ind w:left="245" w:hanging="245"/>
        <w:textAlignment w:val="baseline"/>
        <w:rPr>
          <w:sz w:val="20"/>
          <w:lang w:val="en-US" w:eastAsia="zh-CN"/>
        </w:rPr>
      </w:pPr>
      <w:r>
        <w:rPr>
          <w:b/>
          <w:bCs/>
          <w:sz w:val="20"/>
          <w:lang w:val="en-US" w:eastAsia="zh-CN"/>
        </w:rPr>
        <w:t>Step 1. Configuration for URLLC UE</w:t>
      </w:r>
      <w:r>
        <w:rPr>
          <w:rFonts w:hint="eastAsia"/>
          <w:b/>
          <w:bCs/>
          <w:sz w:val="20"/>
          <w:lang w:val="en-US" w:eastAsia="zh-CN"/>
        </w:rPr>
        <w:t xml:space="preserve"> via RRC signaling</w:t>
      </w:r>
      <w:r>
        <w:rPr>
          <w:sz w:val="20"/>
          <w:lang w:val="en-US" w:eastAsia="zh-CN"/>
        </w:rPr>
        <w:t xml:space="preserve">: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sz w:val="20"/>
          <w:lang w:val="en-US" w:eastAsia="zh-CN"/>
        </w:rPr>
        <w:t xml:space="preserve">multiple active </w:t>
      </w:r>
      <w:r>
        <w:rPr>
          <w:rFonts w:hint="eastAsia"/>
          <w:sz w:val="20"/>
          <w:lang w:val="en-US" w:eastAsia="zh-CN"/>
        </w:rPr>
        <w:t>CG-PUSCH</w:t>
      </w:r>
      <w:r>
        <w:rPr>
          <w:sz w:val="20"/>
          <w:lang w:val="en-US" w:eastAsia="zh-CN"/>
        </w:rPr>
        <w:t xml:space="preserve"> </w:t>
      </w:r>
      <w:r>
        <w:rPr>
          <w:rFonts w:hint="eastAsia"/>
          <w:sz w:val="20"/>
          <w:lang w:val="en-US" w:eastAsia="zh-CN"/>
        </w:rPr>
        <w:t>configurations</w:t>
      </w:r>
      <w:r>
        <w:rPr>
          <w:sz w:val="20"/>
          <w:lang w:val="en-US" w:eastAsia="zh-CN"/>
        </w:rPr>
        <w:t xml:space="preserve">, e.g. </w:t>
      </w:r>
      <w:r>
        <w:rPr>
          <w:rFonts w:hint="eastAsia"/>
          <w:sz w:val="20"/>
          <w:lang w:val="en-US" w:eastAsia="zh-CN"/>
        </w:rPr>
        <w:t>CG</w:t>
      </w:r>
      <w:r>
        <w:rPr>
          <w:sz w:val="20"/>
          <w:lang w:val="en-US" w:eastAsia="zh-CN"/>
        </w:rPr>
        <w:t xml:space="preserve"> </w:t>
      </w:r>
      <w:r>
        <w:rPr>
          <w:rFonts w:hint="eastAsia"/>
          <w:sz w:val="20"/>
          <w:lang w:val="en-US" w:eastAsia="zh-CN"/>
        </w:rPr>
        <w:t>configuration</w:t>
      </w:r>
      <w:r>
        <w:rPr>
          <w:sz w:val="20"/>
          <w:lang w:val="en-US" w:eastAsia="zh-CN"/>
        </w:rPr>
        <w:t xml:space="preserve">#1 and </w:t>
      </w:r>
      <w:r>
        <w:rPr>
          <w:rFonts w:hint="eastAsia"/>
          <w:sz w:val="20"/>
          <w:lang w:val="en-US" w:eastAsia="zh-CN"/>
        </w:rPr>
        <w:t>CG</w:t>
      </w:r>
      <w:r>
        <w:rPr>
          <w:sz w:val="20"/>
          <w:lang w:val="en-US" w:eastAsia="zh-CN"/>
        </w:rPr>
        <w:t xml:space="preserve"> </w:t>
      </w:r>
      <w:r>
        <w:rPr>
          <w:rFonts w:hint="eastAsia"/>
          <w:sz w:val="20"/>
          <w:lang w:val="en-US" w:eastAsia="zh-CN"/>
        </w:rPr>
        <w:t>configuration</w:t>
      </w:r>
      <w:r>
        <w:rPr>
          <w:sz w:val="20"/>
          <w:lang w:val="en-US" w:eastAsia="zh-CN"/>
        </w:rPr>
        <w:t xml:space="preserve">#2.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sz w:val="20"/>
          <w:lang w:val="en-US" w:eastAsia="zh-CN"/>
        </w:rPr>
        <w:t>two sets of power control parameters, e.g. open-loop power control parameter</w:t>
      </w:r>
      <w:r>
        <w:rPr>
          <w:rFonts w:hint="eastAsia"/>
          <w:sz w:val="20"/>
          <w:lang w:val="en-US" w:eastAsia="zh-CN"/>
        </w:rPr>
        <w:t xml:space="preserve"> set</w:t>
      </w:r>
      <w:r>
        <w:rPr>
          <w:sz w:val="20"/>
          <w:lang w:val="en-US" w:eastAsia="zh-CN"/>
        </w:rPr>
        <w:t xml:space="preserve">{P0 and alpha}#1 and {P0 and alpha}#2. </w:t>
      </w:r>
    </w:p>
    <w:p>
      <w:pPr>
        <w:tabs>
          <w:tab w:val="left" w:pos="240"/>
        </w:tabs>
        <w:overflowPunct w:val="0"/>
        <w:autoSpaceDE w:val="0"/>
        <w:autoSpaceDN w:val="0"/>
        <w:adjustRightInd w:val="0"/>
        <w:snapToGrid w:val="0"/>
        <w:spacing w:after="120" w:afterLines="50"/>
        <w:ind w:left="245" w:hanging="245"/>
        <w:textAlignment w:val="baseline"/>
        <w:rPr>
          <w:sz w:val="20"/>
          <w:lang w:val="en-US" w:eastAsia="zh-CN"/>
        </w:rPr>
      </w:pPr>
      <w:r>
        <w:rPr>
          <w:b/>
          <w:bCs/>
          <w:sz w:val="20"/>
          <w:lang w:val="en-US" w:eastAsia="zh-CN"/>
        </w:rPr>
        <w:t xml:space="preserve">Step 2. </w:t>
      </w:r>
      <w:r>
        <w:rPr>
          <w:rFonts w:hint="eastAsia"/>
          <w:b/>
          <w:bCs/>
          <w:sz w:val="20"/>
          <w:lang w:val="en-US" w:eastAsia="zh-CN"/>
        </w:rPr>
        <w:t>R</w:t>
      </w:r>
      <w:r>
        <w:rPr>
          <w:b/>
          <w:bCs/>
          <w:sz w:val="20"/>
          <w:lang w:val="en-US" w:eastAsia="zh-CN"/>
        </w:rPr>
        <w:t xml:space="preserve">esource </w:t>
      </w:r>
      <w:r>
        <w:rPr>
          <w:rFonts w:hint="eastAsia"/>
          <w:b/>
          <w:bCs/>
          <w:sz w:val="20"/>
          <w:lang w:val="en-US" w:eastAsia="zh-CN"/>
        </w:rPr>
        <w:t>indication via a group common DCI</w:t>
      </w:r>
      <w:r>
        <w:rPr>
          <w:rFonts w:hint="eastAsia"/>
          <w:sz w:val="20"/>
          <w:lang w:val="en-US" w:eastAsia="zh-CN"/>
        </w:rPr>
        <w:t xml:space="preserve">: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sz w:val="20"/>
          <w:lang w:val="en-US" w:eastAsia="zh-CN"/>
        </w:rPr>
        <w:t>R</w:t>
      </w:r>
      <w:r>
        <w:rPr>
          <w:sz w:val="20"/>
          <w:lang w:val="en-US" w:eastAsia="zh-CN"/>
        </w:rPr>
        <w:t>esource</w:t>
      </w:r>
      <w:r>
        <w:rPr>
          <w:rFonts w:hint="eastAsia"/>
          <w:sz w:val="20"/>
          <w:lang w:val="en-US" w:eastAsia="zh-CN"/>
        </w:rPr>
        <w:t xml:space="preserve"> </w:t>
      </w:r>
      <w:r>
        <w:rPr>
          <w:sz w:val="20"/>
          <w:szCs w:val="22"/>
          <w:lang w:val="en-US" w:eastAsia="zh-CN"/>
        </w:rPr>
        <w:t xml:space="preserve">scheduled </w:t>
      </w:r>
      <w:r>
        <w:rPr>
          <w:rFonts w:hint="eastAsia"/>
          <w:sz w:val="20"/>
          <w:szCs w:val="22"/>
          <w:lang w:val="en-US" w:eastAsia="zh-CN"/>
        </w:rPr>
        <w:t xml:space="preserve">for </w:t>
      </w:r>
      <w:r>
        <w:rPr>
          <w:sz w:val="20"/>
          <w:lang w:val="en-US" w:eastAsia="zh-CN"/>
        </w:rPr>
        <w:t>eMBB can be indicated to URLLC UE</w:t>
      </w:r>
      <w:r>
        <w:rPr>
          <w:rFonts w:eastAsia="Times New Roman"/>
          <w:sz w:val="20"/>
          <w:lang w:val="en-US" w:eastAsia="zh-CN"/>
        </w:rPr>
        <w:t xml:space="preserve"> </w:t>
      </w:r>
      <w:r>
        <w:rPr>
          <w:rFonts w:hint="eastAsia" w:eastAsia="Times New Roman"/>
          <w:sz w:val="20"/>
          <w:lang w:val="en-US" w:eastAsia="zh-CN"/>
        </w:rPr>
        <w:t xml:space="preserve">though a group common DCI.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eastAsia="Times New Roman"/>
          <w:sz w:val="20"/>
          <w:lang w:val="en-US" w:eastAsia="zh-CN"/>
        </w:rPr>
        <w:t xml:space="preserve">Design of UL CI as described in section 3.1 can also be reused here. </w:t>
      </w:r>
    </w:p>
    <w:p>
      <w:pPr>
        <w:overflowPunct w:val="0"/>
        <w:autoSpaceDE w:val="0"/>
        <w:autoSpaceDN w:val="0"/>
        <w:adjustRightInd w:val="0"/>
        <w:snapToGrid w:val="0"/>
        <w:spacing w:after="120" w:afterLines="50"/>
        <w:textAlignment w:val="baseline"/>
        <w:rPr>
          <w:sz w:val="20"/>
          <w:lang w:val="en-US" w:eastAsia="zh-CN"/>
        </w:rPr>
      </w:pPr>
      <w:r>
        <w:rPr>
          <w:b/>
          <w:bCs/>
          <w:sz w:val="20"/>
          <w:lang w:val="en-US" w:eastAsia="zh-CN"/>
        </w:rPr>
        <w:t xml:space="preserve">Step 3. </w:t>
      </w:r>
      <w:r>
        <w:rPr>
          <w:rFonts w:hint="eastAsia"/>
          <w:b/>
          <w:bCs/>
          <w:sz w:val="20"/>
          <w:lang w:val="en-US" w:eastAsia="zh-CN"/>
        </w:rPr>
        <w:t>CG configuration and p</w:t>
      </w:r>
      <w:r>
        <w:rPr>
          <w:b/>
          <w:bCs/>
          <w:sz w:val="20"/>
          <w:lang w:val="en-US" w:eastAsia="zh-CN"/>
        </w:rPr>
        <w:t>ower control parameters determination of grant-free URLLC transmission</w:t>
      </w:r>
      <w:r>
        <w:rPr>
          <w:sz w:val="20"/>
          <w:lang w:val="en-US" w:eastAsia="zh-CN"/>
        </w:rPr>
        <w:t xml:space="preserve">: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sz w:val="20"/>
          <w:lang w:val="en-US" w:eastAsia="zh-CN"/>
        </w:rPr>
        <w:t>The UE can select either CG</w:t>
      </w:r>
      <w:r>
        <w:rPr>
          <w:sz w:val="20"/>
          <w:lang w:val="en-US" w:eastAsia="zh-CN"/>
        </w:rPr>
        <w:t xml:space="preserve"> </w:t>
      </w:r>
      <w:r>
        <w:rPr>
          <w:rFonts w:hint="eastAsia"/>
          <w:sz w:val="20"/>
          <w:lang w:val="en-US" w:eastAsia="zh-CN"/>
        </w:rPr>
        <w:t>configuration</w:t>
      </w:r>
      <w:r>
        <w:rPr>
          <w:sz w:val="20"/>
          <w:lang w:val="en-US" w:eastAsia="zh-CN"/>
        </w:rPr>
        <w:t>#1</w:t>
      </w:r>
      <w:r>
        <w:rPr>
          <w:rFonts w:hint="eastAsia"/>
          <w:sz w:val="20"/>
          <w:lang w:val="en-US" w:eastAsia="zh-CN"/>
        </w:rPr>
        <w:t xml:space="preserve"> or CG configuration#2, for example, the non-overlapping CG resource can be selected with high priority.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rFonts w:hint="eastAsia"/>
          <w:sz w:val="20"/>
          <w:lang w:val="en-US" w:eastAsia="zh-CN"/>
        </w:rPr>
        <w:t>When</w:t>
      </w:r>
      <w:r>
        <w:rPr>
          <w:sz w:val="20"/>
          <w:lang w:val="en-US" w:eastAsia="zh-CN"/>
        </w:rPr>
        <w:t xml:space="preserve"> the </w:t>
      </w:r>
      <w:r>
        <w:rPr>
          <w:rFonts w:hint="eastAsia"/>
          <w:sz w:val="20"/>
          <w:lang w:val="en-US" w:eastAsia="zh-CN"/>
        </w:rPr>
        <w:t>CG-</w:t>
      </w:r>
      <w:r>
        <w:rPr>
          <w:sz w:val="20"/>
          <w:lang w:val="en-US" w:eastAsia="zh-CN"/>
        </w:rPr>
        <w:t>resource selected by URLLC UE has been scheduled for eMBB transmission</w:t>
      </w:r>
      <w:r>
        <w:rPr>
          <w:rFonts w:hint="eastAsia"/>
          <w:sz w:val="20"/>
          <w:lang w:val="en-US" w:eastAsia="zh-CN"/>
        </w:rPr>
        <w:t>, i.e.</w:t>
      </w:r>
      <w:r>
        <w:rPr>
          <w:sz w:val="20"/>
          <w:lang w:val="en-US" w:eastAsia="zh-CN"/>
        </w:rPr>
        <w:t>,</w:t>
      </w:r>
      <w:r>
        <w:rPr>
          <w:rFonts w:hint="eastAsia"/>
          <w:sz w:val="20"/>
          <w:lang w:val="en-US" w:eastAsia="zh-CN"/>
        </w:rPr>
        <w:t xml:space="preserve"> overlapping with the resource indicated in the UL CI,</w:t>
      </w:r>
      <w:r>
        <w:rPr>
          <w:sz w:val="20"/>
          <w:lang w:val="en-US" w:eastAsia="zh-CN"/>
        </w:rPr>
        <w:t xml:space="preserve"> </w:t>
      </w:r>
      <w:r>
        <w:rPr>
          <w:rFonts w:hint="eastAsia"/>
          <w:sz w:val="20"/>
          <w:lang w:val="en-US" w:eastAsia="zh-CN"/>
        </w:rPr>
        <w:t xml:space="preserve">one of open-loop </w:t>
      </w:r>
      <w:r>
        <w:rPr>
          <w:sz w:val="20"/>
          <w:lang w:val="en-US" w:eastAsia="zh-CN"/>
        </w:rPr>
        <w:t>power control parameter set</w:t>
      </w:r>
      <w:r>
        <w:rPr>
          <w:rFonts w:hint="eastAsia"/>
          <w:sz w:val="20"/>
          <w:lang w:val="en-US" w:eastAsia="zh-CN"/>
        </w:rPr>
        <w:t>s</w:t>
      </w:r>
      <w:r>
        <w:rPr>
          <w:sz w:val="20"/>
          <w:lang w:val="en-US" w:eastAsia="zh-CN"/>
        </w:rPr>
        <w:t xml:space="preserve"> </w:t>
      </w:r>
      <w:r>
        <w:rPr>
          <w:rFonts w:hint="eastAsia"/>
          <w:sz w:val="20"/>
          <w:lang w:val="en-US" w:eastAsia="zh-CN"/>
        </w:rPr>
        <w:t xml:space="preserve">e.g, </w:t>
      </w:r>
      <w:r>
        <w:rPr>
          <w:sz w:val="20"/>
          <w:lang w:val="en-US" w:eastAsia="zh-CN"/>
        </w:rPr>
        <w:t xml:space="preserve">{P0 and alpha}#1 should be selected. </w:t>
      </w:r>
    </w:p>
    <w:p>
      <w:pPr>
        <w:numPr>
          <w:ilvl w:val="0"/>
          <w:numId w:val="19"/>
        </w:numPr>
        <w:tabs>
          <w:tab w:val="left" w:pos="720"/>
        </w:tabs>
        <w:overflowPunct w:val="0"/>
        <w:autoSpaceDE w:val="0"/>
        <w:autoSpaceDN w:val="0"/>
        <w:adjustRightInd w:val="0"/>
        <w:snapToGrid w:val="0"/>
        <w:spacing w:after="120" w:afterLines="50"/>
        <w:ind w:left="733" w:hanging="314"/>
        <w:textAlignment w:val="baseline"/>
        <w:rPr>
          <w:sz w:val="20"/>
          <w:lang w:val="en-US" w:eastAsia="zh-CN"/>
        </w:rPr>
      </w:pPr>
      <w:r>
        <w:rPr>
          <w:sz w:val="20"/>
          <w:lang w:val="en-US" w:eastAsia="zh-CN"/>
        </w:rPr>
        <w:t xml:space="preserve">Otherwise, power control parameter set {P0 and alpha}#2 should be selected. </w:t>
      </w:r>
    </w:p>
    <w:p>
      <w:pPr>
        <w:pStyle w:val="2"/>
        <w:rPr>
          <w:lang w:val="en-US" w:eastAsia="zh-CN"/>
        </w:rPr>
      </w:pPr>
      <w:r>
        <w:rPr>
          <w:rFonts w:hint="eastAsia"/>
          <w:lang w:val="en-US" w:eastAsia="zh-CN"/>
        </w:rPr>
        <w:t>C</w:t>
      </w:r>
      <w:r>
        <w:rPr>
          <w:lang w:val="en-US" w:eastAsia="zh-CN"/>
        </w:rPr>
        <w:t xml:space="preserve">onsideration on </w:t>
      </w:r>
      <w:r>
        <w:rPr>
          <w:rFonts w:hint="eastAsia"/>
          <w:lang w:val="en-US" w:eastAsia="zh-CN"/>
        </w:rPr>
        <w:t xml:space="preserve">cancelation of </w:t>
      </w:r>
      <w:r>
        <w:rPr>
          <w:lang w:val="en-US" w:eastAsia="zh-CN"/>
        </w:rPr>
        <w:t>other eMBB UL signals/channels</w:t>
      </w:r>
    </w:p>
    <w:p>
      <w:pPr>
        <w:snapToGrid w:val="0"/>
        <w:spacing w:after="120" w:afterLines="50"/>
        <w:rPr>
          <w:rFonts w:hint="eastAsia"/>
          <w:sz w:val="20"/>
          <w:lang w:val="en-US" w:eastAsia="zh-CN"/>
        </w:rPr>
      </w:pPr>
      <w:r>
        <w:rPr>
          <w:sz w:val="20"/>
          <w:lang w:val="en-US" w:eastAsia="zh-CN"/>
        </w:rPr>
        <w:t>PRACH</w:t>
      </w:r>
      <w:r>
        <w:rPr>
          <w:rFonts w:hint="eastAsia"/>
          <w:sz w:val="20"/>
          <w:lang w:val="en-US" w:eastAsia="zh-CN"/>
        </w:rPr>
        <w:t xml:space="preserve"> or MSG3 PUSCH</w:t>
      </w:r>
      <w:r>
        <w:rPr>
          <w:sz w:val="20"/>
          <w:lang w:val="en-US" w:eastAsia="zh-CN"/>
        </w:rPr>
        <w:t xml:space="preserve"> </w:t>
      </w:r>
      <w:r>
        <w:rPr>
          <w:rFonts w:hint="eastAsia"/>
          <w:sz w:val="20"/>
          <w:lang w:val="en-US" w:eastAsia="zh-CN"/>
        </w:rPr>
        <w:t>is</w:t>
      </w:r>
      <w:r>
        <w:rPr>
          <w:sz w:val="20"/>
          <w:lang w:val="en-US" w:eastAsia="zh-CN"/>
        </w:rPr>
        <w:t xml:space="preserve"> used by UE to perform initial access. At </w:t>
      </w:r>
      <w:r>
        <w:rPr>
          <w:rFonts w:hint="eastAsia"/>
          <w:sz w:val="20"/>
          <w:lang w:val="en-US" w:eastAsia="zh-CN"/>
        </w:rPr>
        <w:t xml:space="preserve">that </w:t>
      </w:r>
      <w:r>
        <w:rPr>
          <w:sz w:val="20"/>
          <w:lang w:val="en-US" w:eastAsia="zh-CN"/>
        </w:rPr>
        <w:t xml:space="preserve">time, the UE may not be able to monitor UL cancellation indication if we don’t want to increase the payload of </w:t>
      </w:r>
      <w:r>
        <w:rPr>
          <w:rFonts w:hint="eastAsia"/>
          <w:sz w:val="20"/>
          <w:lang w:val="en-US" w:eastAsia="zh-CN"/>
        </w:rPr>
        <w:t>SIB1 or MSG2</w:t>
      </w:r>
      <w:r>
        <w:rPr>
          <w:sz w:val="20"/>
          <w:lang w:val="en-US" w:eastAsia="zh-CN"/>
        </w:rPr>
        <w:t xml:space="preserve"> to accommodate the configuration of group common DCI for UL cancellation indication. Meanwhile, PRACH</w:t>
      </w:r>
      <w:r>
        <w:rPr>
          <w:rFonts w:hint="eastAsia"/>
          <w:sz w:val="20"/>
          <w:lang w:val="en-US" w:eastAsia="zh-CN"/>
        </w:rPr>
        <w:t xml:space="preserve"> and MSG3 PUSCH</w:t>
      </w:r>
      <w:r>
        <w:rPr>
          <w:sz w:val="20"/>
          <w:lang w:val="en-US" w:eastAsia="zh-CN"/>
        </w:rPr>
        <w:t xml:space="preserve"> transmission is usually performed in initial UL BWP, so the collision between </w:t>
      </w:r>
      <w:r>
        <w:rPr>
          <w:rFonts w:hint="eastAsia"/>
          <w:sz w:val="20"/>
          <w:lang w:val="en-US" w:eastAsia="zh-CN"/>
        </w:rPr>
        <w:t xml:space="preserve">them </w:t>
      </w:r>
      <w:r>
        <w:rPr>
          <w:sz w:val="20"/>
          <w:lang w:val="en-US" w:eastAsia="zh-CN"/>
        </w:rPr>
        <w:t>and URLLC can be avoided by proper network configuration. Therefore, we think it is not necessary to consider the cancellation of PRACH transmission.</w:t>
      </w:r>
      <w:r>
        <w:rPr>
          <w:rFonts w:hint="eastAsia"/>
          <w:sz w:val="20"/>
          <w:lang w:val="en-US" w:eastAsia="zh-CN"/>
        </w:rPr>
        <w:t xml:space="preserve"> </w:t>
      </w:r>
    </w:p>
    <w:p>
      <w:pPr>
        <w:snapToGrid w:val="0"/>
        <w:spacing w:after="120" w:afterLines="50"/>
        <w:rPr>
          <w:sz w:val="20"/>
          <w:lang w:val="en-US" w:eastAsia="zh-CN"/>
        </w:rPr>
      </w:pPr>
      <w:r>
        <w:rPr>
          <w:rFonts w:hint="eastAsia"/>
          <w:sz w:val="20"/>
          <w:lang w:val="en-US" w:eastAsia="zh-CN"/>
        </w:rPr>
        <w:t xml:space="preserve">For PUCCH with CSI, a potential higher latency for eMBB PDSCH transmission may be the main impact of CSI cancelation since gNB may wait a later CSI for determining PDSCH scheduling. It seems not a serious issue considering that eMBB is not a latency sensitive service. So it is reasonable to support to cancel PUCCH with CSI in case of collision with URLLC PUSCH. </w:t>
      </w:r>
    </w:p>
    <w:p>
      <w:pPr>
        <w:snapToGrid w:val="0"/>
        <w:spacing w:after="120" w:afterLines="50"/>
        <w:rPr>
          <w:sz w:val="20"/>
          <w:lang w:val="en-US" w:eastAsia="zh-CN"/>
        </w:rPr>
      </w:pPr>
      <w:r>
        <w:rPr>
          <w:rFonts w:hint="eastAsia"/>
          <w:sz w:val="20"/>
          <w:lang w:val="en-US" w:eastAsia="zh-CN"/>
        </w:rPr>
        <w:t xml:space="preserve">For SRS, it is a similar issue as cancelation of PUCCH with CSI. It is mainly affect the latency of eMBB PUSCH transmission, and also eMBB PDSCH transmission if beam correspondence is supported. The cancelation of SRS should also be supported. </w:t>
      </w:r>
    </w:p>
    <w:p>
      <w:pPr>
        <w:snapToGrid w:val="0"/>
        <w:spacing w:after="120" w:afterLines="50"/>
        <w:rPr>
          <w:sz w:val="20"/>
          <w:lang w:val="en-US" w:eastAsia="zh-CN"/>
        </w:rPr>
      </w:pPr>
      <w:r>
        <w:rPr>
          <w:rFonts w:hint="eastAsia"/>
          <w:sz w:val="20"/>
          <w:lang w:val="en-US" w:eastAsia="zh-CN"/>
        </w:rPr>
        <w:t xml:space="preserve">For ACK/NACK in PUCCH or PUSCH, it may be required to reschedule and re-transmit all relevant PDSCHs if the ACK/NACK is cancelled. So, an effective mechanism for re-transmiting cancelled ACK/NACK should be supported first. Otherwise, it is better to not preempt such transmission at all. </w:t>
      </w:r>
    </w:p>
    <w:p>
      <w:pPr>
        <w:snapToGrid w:val="0"/>
        <w:spacing w:after="120" w:afterLines="50"/>
        <w:rPr>
          <w:i/>
          <w:iCs/>
          <w:sz w:val="20"/>
          <w:lang w:val="en-US" w:eastAsia="zh-CN"/>
        </w:rPr>
      </w:pPr>
      <w:r>
        <w:rPr>
          <w:rFonts w:hint="eastAsia"/>
          <w:b/>
          <w:i/>
          <w:sz w:val="20"/>
          <w:lang w:val="en-US" w:eastAsia="zh-CN"/>
        </w:rPr>
        <w:t>P</w:t>
      </w:r>
      <w:r>
        <w:rPr>
          <w:b/>
          <w:i/>
          <w:sz w:val="20"/>
          <w:lang w:val="en-US" w:eastAsia="zh-CN"/>
        </w:rPr>
        <w:t xml:space="preserve">roposal </w:t>
      </w:r>
      <w:r>
        <w:rPr>
          <w:rFonts w:hint="eastAsia"/>
          <w:b/>
          <w:i/>
          <w:sz w:val="20"/>
          <w:lang w:val="en-US" w:eastAsia="zh-CN"/>
        </w:rPr>
        <w:t>12</w:t>
      </w:r>
      <w:r>
        <w:rPr>
          <w:b/>
          <w:bCs/>
          <w:i/>
          <w:iCs/>
          <w:sz w:val="20"/>
          <w:lang w:val="en-US" w:eastAsia="zh-CN"/>
        </w:rPr>
        <w:t>:</w:t>
      </w:r>
      <w:r>
        <w:rPr>
          <w:rFonts w:hint="eastAsia"/>
          <w:i/>
          <w:iCs/>
          <w:sz w:val="20"/>
          <w:lang w:val="en-US" w:eastAsia="zh-CN"/>
        </w:rPr>
        <w:t xml:space="preserve"> For other eMBB UL signals/channels potential collision with URLLC, </w:t>
      </w:r>
    </w:p>
    <w:p>
      <w:pPr>
        <w:numPr>
          <w:ilvl w:val="0"/>
          <w:numId w:val="20"/>
        </w:numPr>
        <w:snapToGrid w:val="0"/>
        <w:spacing w:after="120" w:afterLines="50"/>
        <w:rPr>
          <w:bCs/>
          <w:i/>
          <w:iCs/>
          <w:sz w:val="20"/>
          <w:lang w:val="en-US" w:eastAsia="zh-CN"/>
        </w:rPr>
      </w:pPr>
      <w:r>
        <w:rPr>
          <w:rFonts w:hint="eastAsia"/>
          <w:bCs/>
          <w:i/>
          <w:iCs/>
          <w:sz w:val="20"/>
          <w:lang w:val="en-US" w:eastAsia="zh-CN"/>
        </w:rPr>
        <w:t xml:space="preserve">Support to cancel PUCCH with CSI, SRS; </w:t>
      </w:r>
    </w:p>
    <w:p>
      <w:pPr>
        <w:numPr>
          <w:ilvl w:val="0"/>
          <w:numId w:val="20"/>
        </w:numPr>
        <w:snapToGrid w:val="0"/>
        <w:spacing w:after="120" w:afterLines="50"/>
        <w:rPr>
          <w:bCs/>
          <w:i/>
          <w:iCs/>
          <w:sz w:val="20"/>
          <w:lang w:val="en-US" w:eastAsia="zh-CN"/>
        </w:rPr>
      </w:pPr>
      <w:r>
        <w:rPr>
          <w:rFonts w:hint="eastAsia"/>
          <w:bCs/>
          <w:i/>
          <w:iCs/>
          <w:sz w:val="20"/>
          <w:lang w:val="en-US" w:eastAsia="zh-CN"/>
        </w:rPr>
        <w:t xml:space="preserve">Support to cancel ACK/NACK in PUCCH or PUSCH, </w:t>
      </w:r>
    </w:p>
    <w:p>
      <w:pPr>
        <w:numPr>
          <w:ilvl w:val="0"/>
          <w:numId w:val="21"/>
        </w:numPr>
        <w:tabs>
          <w:tab w:val="left" w:pos="720"/>
        </w:tabs>
        <w:snapToGrid w:val="0"/>
        <w:spacing w:after="120" w:afterLines="50"/>
        <w:ind w:left="840"/>
        <w:rPr>
          <w:i/>
          <w:iCs/>
          <w:sz w:val="20"/>
          <w:lang w:val="en-US" w:eastAsia="zh-CN"/>
        </w:rPr>
      </w:pPr>
      <w:r>
        <w:rPr>
          <w:rFonts w:hint="eastAsia"/>
          <w:i/>
          <w:iCs/>
          <w:sz w:val="20"/>
          <w:lang w:val="en-US" w:eastAsia="zh-CN"/>
        </w:rPr>
        <w:t xml:space="preserve">FFS: </w:t>
      </w:r>
      <w:r>
        <w:rPr>
          <w:i/>
          <w:iCs/>
          <w:sz w:val="20"/>
          <w:lang w:val="en-US" w:eastAsia="zh-CN"/>
        </w:rPr>
        <w:t>retransmission</w:t>
      </w:r>
      <w:r>
        <w:rPr>
          <w:rFonts w:hint="eastAsia"/>
          <w:i/>
          <w:iCs/>
          <w:sz w:val="20"/>
          <w:lang w:val="en-US" w:eastAsia="zh-CN"/>
        </w:rPr>
        <w:t xml:space="preserve"> of ACK/NACK. </w:t>
      </w:r>
    </w:p>
    <w:p>
      <w:pPr>
        <w:numPr>
          <w:ilvl w:val="0"/>
          <w:numId w:val="20"/>
        </w:numPr>
        <w:snapToGrid w:val="0"/>
        <w:spacing w:after="120" w:afterLines="50"/>
        <w:rPr>
          <w:bCs/>
          <w:i/>
          <w:iCs/>
          <w:sz w:val="20"/>
          <w:lang w:val="en-US" w:eastAsia="zh-CN"/>
        </w:rPr>
      </w:pPr>
      <w:r>
        <w:rPr>
          <w:rFonts w:hint="eastAsia"/>
          <w:bCs/>
          <w:i/>
          <w:iCs/>
          <w:sz w:val="20"/>
          <w:lang w:val="en-US" w:eastAsia="zh-CN"/>
        </w:rPr>
        <w:t>It is not necessary to consider the cancellation of PRACH transmission.</w:t>
      </w:r>
    </w:p>
    <w:p>
      <w:pPr>
        <w:snapToGrid w:val="0"/>
        <w:spacing w:after="120" w:afterLines="50"/>
        <w:rPr>
          <w:sz w:val="20"/>
          <w:lang w:val="en-US" w:eastAsia="zh-CN"/>
        </w:rPr>
      </w:pPr>
      <w:r>
        <w:rPr>
          <w:rFonts w:hint="eastAsia"/>
          <w:sz w:val="20"/>
          <w:lang w:val="en-US" w:eastAsia="zh-CN"/>
        </w:rPr>
        <w:t xml:space="preserve">If cancelation of eMBB UL signals/channels other than grant based PUSCH is supported, the same UL cancelation mechanism with UL CI should be considered. </w:t>
      </w:r>
    </w:p>
    <w:p>
      <w:pPr>
        <w:snapToGrid w:val="0"/>
        <w:spacing w:after="120" w:afterLines="50"/>
        <w:rPr>
          <w:sz w:val="20"/>
          <w:lang w:val="en-US" w:eastAsia="zh-CN"/>
        </w:rPr>
      </w:pPr>
      <w:r>
        <w:rPr>
          <w:b/>
          <w:i/>
          <w:sz w:val="20"/>
          <w:lang w:val="en-US" w:eastAsia="zh-CN"/>
        </w:rPr>
        <w:t xml:space="preserve">Proposal </w:t>
      </w:r>
      <w:r>
        <w:rPr>
          <w:rFonts w:hint="eastAsia"/>
          <w:b/>
          <w:i/>
          <w:sz w:val="20"/>
          <w:lang w:val="en-US" w:eastAsia="zh-CN"/>
        </w:rPr>
        <w:t>13</w:t>
      </w:r>
      <w:r>
        <w:rPr>
          <w:b/>
          <w:bCs/>
          <w:i/>
          <w:iCs/>
          <w:sz w:val="20"/>
          <w:lang w:val="en-US" w:eastAsia="zh-CN"/>
        </w:rPr>
        <w:t>:</w:t>
      </w:r>
      <w:r>
        <w:rPr>
          <w:rFonts w:hint="eastAsia"/>
          <w:i/>
          <w:iCs/>
          <w:sz w:val="20"/>
          <w:lang w:val="en-US" w:eastAsia="zh-CN"/>
        </w:rPr>
        <w:t xml:space="preserve"> Striving for a unified signaling framework for canceling all potential types of eMBB UL transmission. </w:t>
      </w:r>
    </w:p>
    <w:p>
      <w:pPr>
        <w:pStyle w:val="2"/>
        <w:rPr>
          <w:szCs w:val="22"/>
          <w:lang w:val="en-US"/>
        </w:rPr>
      </w:pPr>
      <w:r>
        <w:rPr>
          <w:rFonts w:hint="eastAsia"/>
          <w:szCs w:val="22"/>
          <w:lang w:val="en-US"/>
        </w:rPr>
        <w:t>Conclusion</w:t>
      </w:r>
    </w:p>
    <w:p>
      <w:pPr>
        <w:spacing w:after="120" w:afterLines="50" w:line="276" w:lineRule="auto"/>
        <w:rPr>
          <w:sz w:val="20"/>
          <w:lang w:val="en-US" w:eastAsia="zh-CN"/>
        </w:rPr>
      </w:pPr>
      <w:r>
        <w:rPr>
          <w:sz w:val="20"/>
          <w:lang w:val="en-US" w:eastAsia="zh-CN"/>
        </w:rPr>
        <w:t>According to the analysis given above, we have the following observations and proposals:</w:t>
      </w:r>
    </w:p>
    <w:bookmarkEnd w:id="0"/>
    <w:bookmarkEnd w:id="1"/>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1</w:t>
      </w:r>
      <w:r>
        <w:rPr>
          <w:b/>
          <w:i/>
          <w:sz w:val="20"/>
          <w:lang w:val="en-US" w:eastAsia="zh-CN"/>
        </w:rPr>
        <w:t>:</w:t>
      </w:r>
      <w:r>
        <w:rPr>
          <w:bCs/>
          <w:i/>
          <w:sz w:val="20"/>
          <w:lang w:val="en-US" w:eastAsia="zh-CN"/>
        </w:rPr>
        <w:t xml:space="preserve"> </w:t>
      </w:r>
      <w:r>
        <w:rPr>
          <w:rFonts w:hint="eastAsia"/>
          <w:bCs/>
          <w:i/>
          <w:sz w:val="20"/>
          <w:lang w:val="en-US" w:eastAsia="zh-CN"/>
        </w:rPr>
        <w:t>Different resource allocation patterns are coexisting in one cell for serving URLLC UEs with different service requirements and different locations</w:t>
      </w:r>
      <w:r>
        <w:rPr>
          <w:bCs/>
          <w:i/>
          <w:sz w:val="20"/>
          <w:lang w:val="en-US" w:eastAsia="zh-CN"/>
        </w:rPr>
        <w:t>.</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2</w:t>
      </w:r>
      <w:r>
        <w:rPr>
          <w:b/>
          <w:i/>
          <w:sz w:val="20"/>
          <w:lang w:val="en-US" w:eastAsia="zh-CN"/>
        </w:rPr>
        <w:t>:</w:t>
      </w:r>
      <w:r>
        <w:rPr>
          <w:rFonts w:hint="eastAsia"/>
          <w:bCs/>
          <w:i/>
          <w:sz w:val="20"/>
          <w:szCs w:val="22"/>
          <w:lang w:val="en-US" w:eastAsia="zh-CN"/>
        </w:rPr>
        <w:t xml:space="preserve"> The false cancelation issue may be caused by different </w:t>
      </w:r>
      <w:r>
        <w:rPr>
          <w:rFonts w:hint="eastAsia" w:eastAsia="Malgun Gothic"/>
          <w:bCs/>
          <w:i/>
          <w:sz w:val="20"/>
          <w:szCs w:val="22"/>
          <w:lang w:val="en-US" w:eastAsia="zh-CN"/>
        </w:rPr>
        <w:t>time domain occasions sharing a same frequency indication</w:t>
      </w:r>
      <w:r>
        <w:rPr>
          <w:rFonts w:hint="eastAsia"/>
          <w:bCs/>
          <w:i/>
          <w:sz w:val="20"/>
          <w:szCs w:val="22"/>
          <w:lang w:val="en-US" w:eastAsia="zh-CN"/>
        </w:rPr>
        <w:t xml:space="preserve"> in 1-D bitmap indication</w:t>
      </w:r>
      <w:r>
        <w:rPr>
          <w:rFonts w:hint="eastAsia" w:eastAsia="Malgun Gothic"/>
          <w:bCs/>
          <w:i/>
          <w:sz w:val="20"/>
          <w:szCs w:val="22"/>
          <w:lang w:val="en-US" w:eastAsia="zh-CN"/>
        </w:rPr>
        <w:t xml:space="preserve">. The issue will become very serious if </w:t>
      </w:r>
      <w:r>
        <w:rPr>
          <w:rFonts w:hint="eastAsia" w:eastAsia="Batang"/>
          <w:i/>
          <w:iCs/>
          <w:sz w:val="20"/>
          <w:szCs w:val="20"/>
          <w:lang w:val="en-US" w:eastAsia="zh-CN"/>
        </w:rPr>
        <w:t>different frequency locations are allocated for different occasions</w:t>
      </w:r>
      <w:r>
        <w:rPr>
          <w:rFonts w:hint="eastAsia" w:eastAsia="Malgun Gothic"/>
          <w:bCs/>
          <w:i/>
          <w:sz w:val="20"/>
          <w:szCs w:val="22"/>
          <w:lang w:val="en-US" w:eastAsia="zh-CN"/>
        </w:rPr>
        <w:t>.</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3</w:t>
      </w:r>
      <w:r>
        <w:rPr>
          <w:b/>
          <w:i/>
          <w:sz w:val="20"/>
          <w:lang w:val="en-US" w:eastAsia="zh-CN"/>
        </w:rPr>
        <w:t>:</w:t>
      </w:r>
      <w:r>
        <w:rPr>
          <w:rFonts w:hint="eastAsia"/>
          <w:bCs/>
          <w:i/>
          <w:iCs w:val="0"/>
          <w:sz w:val="20"/>
          <w:szCs w:val="22"/>
          <w:lang w:val="en-US" w:eastAsia="zh-CN"/>
        </w:rPr>
        <w:t xml:space="preserve"> For 2-D bitmap indication, </w:t>
      </w:r>
      <w:r>
        <w:rPr>
          <w:rFonts w:hint="eastAsia" w:eastAsia="Batang"/>
          <w:i/>
          <w:iCs w:val="0"/>
          <w:sz w:val="20"/>
          <w:lang w:val="en-US" w:eastAsia="zh-CN"/>
        </w:rPr>
        <w:t>a</w:t>
      </w:r>
      <w:r>
        <w:rPr>
          <w:rFonts w:hint="default" w:ascii="Times New Roman" w:hAnsi="Times New Roman" w:eastAsia="Batang" w:cs="Times New Roman"/>
          <w:i/>
          <w:iCs w:val="0"/>
          <w:sz w:val="20"/>
          <w:szCs w:val="20"/>
          <w:lang w:val="en-US" w:eastAsia="zh-CN"/>
        </w:rPr>
        <w:t xml:space="preserve"> relatively </w:t>
      </w:r>
      <w:r>
        <w:rPr>
          <w:rFonts w:hint="default" w:eastAsia="Batang"/>
          <w:i/>
          <w:iCs w:val="0"/>
          <w:sz w:val="20"/>
          <w:lang w:val="en-US" w:eastAsia="zh-CN"/>
        </w:rPr>
        <w:t>coarse</w:t>
      </w:r>
      <w:r>
        <w:rPr>
          <w:rFonts w:hint="eastAsia" w:eastAsia="Batang"/>
          <w:i/>
          <w:iCs w:val="0"/>
          <w:sz w:val="20"/>
          <w:lang w:val="en-US" w:eastAsia="zh-CN"/>
        </w:rPr>
        <w:t xml:space="preserve">r frequency domain indication </w:t>
      </w:r>
      <w:r>
        <w:rPr>
          <w:rFonts w:hint="default" w:ascii="Times New Roman" w:hAnsi="Times New Roman" w:eastAsia="Batang" w:cs="Times New Roman"/>
          <w:i/>
          <w:iCs w:val="0"/>
          <w:sz w:val="20"/>
          <w:szCs w:val="20"/>
          <w:lang w:val="en-US" w:eastAsia="zh-CN"/>
        </w:rPr>
        <w:t>granularity</w:t>
      </w:r>
      <w:r>
        <w:rPr>
          <w:rFonts w:hint="eastAsia" w:eastAsia="Batang" w:cs="Times New Roman"/>
          <w:i/>
          <w:iCs w:val="0"/>
          <w:sz w:val="20"/>
          <w:szCs w:val="20"/>
          <w:lang w:val="en-US" w:eastAsia="zh-CN"/>
        </w:rPr>
        <w:t xml:space="preserve"> </w:t>
      </w:r>
      <w:r>
        <w:rPr>
          <w:rFonts w:hint="eastAsia" w:eastAsia="Times New Roman"/>
          <w:i/>
          <w:iCs w:val="0"/>
          <w:sz w:val="20"/>
          <w:szCs w:val="20"/>
          <w:lang w:val="en-US" w:eastAsia="zh-CN"/>
        </w:rPr>
        <w:t>will bring false cancelation in the frequency domain with a very high probability</w:t>
      </w:r>
      <w:r>
        <w:rPr>
          <w:rFonts w:hint="eastAsia" w:eastAsia="Malgun Gothic"/>
          <w:bCs/>
          <w:i/>
          <w:iCs w:val="0"/>
          <w:sz w:val="20"/>
          <w:szCs w:val="22"/>
          <w:lang w:val="en-US" w:eastAsia="zh-CN"/>
        </w:rPr>
        <w:t>.</w:t>
      </w:r>
    </w:p>
    <w:p>
      <w:pPr>
        <w:snapToGrid w:val="0"/>
        <w:spacing w:after="120" w:afterLines="50" w:line="276" w:lineRule="auto"/>
        <w:rPr>
          <w:rFonts w:hint="eastAsia"/>
          <w:bCs/>
          <w:i/>
          <w:iCs w:val="0"/>
          <w:sz w:val="20"/>
          <w:szCs w:val="22"/>
          <w:lang w:val="en-US" w:eastAsia="zh-CN"/>
        </w:rPr>
      </w:pPr>
      <w:r>
        <w:rPr>
          <w:b/>
          <w:i/>
          <w:sz w:val="20"/>
          <w:lang w:val="en-US" w:eastAsia="zh-CN"/>
        </w:rPr>
        <w:t xml:space="preserve">Observation </w:t>
      </w:r>
      <w:r>
        <w:rPr>
          <w:rFonts w:hint="eastAsia"/>
          <w:b/>
          <w:i/>
          <w:sz w:val="20"/>
          <w:lang w:val="en-US" w:eastAsia="zh-CN"/>
        </w:rPr>
        <w:t>4</w:t>
      </w:r>
      <w:r>
        <w:rPr>
          <w:b/>
          <w:i/>
          <w:sz w:val="20"/>
          <w:lang w:val="en-US" w:eastAsia="zh-CN"/>
        </w:rPr>
        <w:t>:</w:t>
      </w:r>
      <w:r>
        <w:rPr>
          <w:rFonts w:hint="eastAsia"/>
          <w:bCs/>
          <w:i/>
          <w:iCs w:val="0"/>
          <w:sz w:val="20"/>
          <w:szCs w:val="22"/>
          <w:lang w:val="en-US" w:eastAsia="zh-CN"/>
        </w:rPr>
        <w:t xml:space="preserve"> For the </w:t>
      </w:r>
      <w:r>
        <w:rPr>
          <w:rFonts w:hint="eastAsia" w:eastAsia="Malgun Gothic"/>
          <w:bCs/>
          <w:i/>
          <w:sz w:val="20"/>
          <w:szCs w:val="22"/>
          <w:lang w:val="en-US" w:eastAsia="zh-CN"/>
        </w:rPr>
        <w:t>combin</w:t>
      </w:r>
      <w:r>
        <w:rPr>
          <w:rFonts w:hint="eastAsia"/>
          <w:bCs/>
          <w:i/>
          <w:sz w:val="20"/>
          <w:szCs w:val="22"/>
          <w:lang w:val="en-US" w:eastAsia="zh-CN"/>
        </w:rPr>
        <w:t>ed</w:t>
      </w:r>
      <w:r>
        <w:rPr>
          <w:rFonts w:hint="eastAsia" w:eastAsia="Malgun Gothic"/>
          <w:bCs/>
          <w:i/>
          <w:sz w:val="20"/>
          <w:szCs w:val="22"/>
          <w:lang w:val="en-US" w:eastAsia="zh-CN"/>
        </w:rPr>
        <w:t xml:space="preserve"> indication method of </w:t>
      </w:r>
      <w:r>
        <w:rPr>
          <w:rFonts w:hint="eastAsia"/>
          <w:bCs/>
          <w:i/>
          <w:iCs w:val="0"/>
          <w:sz w:val="20"/>
          <w:szCs w:val="22"/>
          <w:lang w:val="en-US" w:eastAsia="zh-CN"/>
        </w:rPr>
        <w:t xml:space="preserve">1-D bitmap in time domain and 2-D bitmap only for </w:t>
      </w:r>
      <w:r>
        <w:rPr>
          <w:rFonts w:hint="eastAsia" w:eastAsia="Malgun Gothic"/>
          <w:bCs/>
          <w:i/>
          <w:iCs w:val="0"/>
          <w:sz w:val="20"/>
          <w:szCs w:val="22"/>
          <w:lang w:val="en-US" w:eastAsia="zh-CN"/>
        </w:rPr>
        <w:t>occupied time domain occasion</w:t>
      </w:r>
      <w:r>
        <w:rPr>
          <w:rFonts w:hint="eastAsia"/>
          <w:bCs/>
          <w:i/>
          <w:iCs w:val="0"/>
          <w:sz w:val="20"/>
          <w:szCs w:val="22"/>
          <w:lang w:val="en-US" w:eastAsia="zh-CN"/>
        </w:rPr>
        <w:t>s,</w:t>
      </w:r>
    </w:p>
    <w:p>
      <w:pPr>
        <w:numPr>
          <w:ilvl w:val="0"/>
          <w:numId w:val="14"/>
        </w:numPr>
        <w:snapToGrid w:val="0"/>
        <w:spacing w:after="120" w:afterLines="50" w:line="276" w:lineRule="auto"/>
        <w:ind w:left="840" w:hanging="420"/>
        <w:rPr>
          <w:rFonts w:hint="default"/>
          <w:bCs/>
          <w:i/>
          <w:iCs w:val="0"/>
          <w:sz w:val="20"/>
          <w:szCs w:val="22"/>
          <w:lang w:val="en-US" w:eastAsia="zh-CN"/>
        </w:rPr>
      </w:pPr>
      <w:r>
        <w:rPr>
          <w:rFonts w:hint="eastAsia"/>
          <w:bCs/>
          <w:i/>
          <w:iCs w:val="0"/>
          <w:sz w:val="20"/>
          <w:szCs w:val="22"/>
          <w:lang w:val="en-US" w:eastAsia="zh-CN"/>
        </w:rPr>
        <w:t xml:space="preserve">a more </w:t>
      </w:r>
      <w:r>
        <w:rPr>
          <w:rFonts w:hint="eastAsia" w:eastAsia="Times New Roman"/>
          <w:i/>
          <w:iCs w:val="0"/>
          <w:sz w:val="20"/>
          <w:szCs w:val="22"/>
          <w:lang w:val="en-US" w:eastAsia="zh-CN"/>
        </w:rPr>
        <w:t>accurate indication of time resources in different occasions compared to 1-D bitmap, and</w:t>
      </w:r>
    </w:p>
    <w:p>
      <w:pPr>
        <w:numPr>
          <w:ilvl w:val="0"/>
          <w:numId w:val="14"/>
        </w:numPr>
        <w:snapToGrid w:val="0"/>
        <w:spacing w:after="120" w:afterLines="50" w:line="276" w:lineRule="auto"/>
        <w:ind w:left="840" w:hanging="420"/>
        <w:rPr>
          <w:rFonts w:hint="eastAsia"/>
          <w:bCs/>
          <w:i/>
          <w:iCs w:val="0"/>
          <w:sz w:val="20"/>
          <w:szCs w:val="22"/>
          <w:lang w:val="en-US" w:eastAsia="zh-CN"/>
        </w:rPr>
      </w:pPr>
      <w:r>
        <w:rPr>
          <w:rFonts w:hint="eastAsia"/>
          <w:bCs/>
          <w:i/>
          <w:iCs w:val="0"/>
          <w:sz w:val="20"/>
          <w:szCs w:val="22"/>
          <w:lang w:val="en-US" w:eastAsia="zh-CN"/>
        </w:rPr>
        <w:t xml:space="preserve">a finer frequency domain indication </w:t>
      </w:r>
      <w:r>
        <w:rPr>
          <w:rFonts w:hint="eastAsia" w:eastAsia="Malgun Gothic"/>
          <w:bCs/>
          <w:i/>
          <w:sz w:val="20"/>
          <w:szCs w:val="22"/>
          <w:lang w:val="en-US" w:eastAsia="zh-CN"/>
        </w:rPr>
        <w:t xml:space="preserve">granularity can be expected </w:t>
      </w:r>
      <w:r>
        <w:rPr>
          <w:rFonts w:hint="eastAsia"/>
          <w:bCs/>
          <w:i/>
          <w:iCs w:val="0"/>
          <w:sz w:val="20"/>
          <w:szCs w:val="22"/>
          <w:lang w:val="en-US" w:eastAsia="zh-CN"/>
        </w:rPr>
        <w:t>in most of cases compared to 2-D bitmap.</w:t>
      </w:r>
    </w:p>
    <w:p>
      <w:pPr>
        <w:snapToGrid w:val="0"/>
        <w:spacing w:after="120" w:afterLines="50" w:line="276" w:lineRule="auto"/>
        <w:rPr>
          <w:rFonts w:hint="eastAsia"/>
          <w:bCs/>
          <w:i/>
          <w:sz w:val="20"/>
          <w:szCs w:val="22"/>
          <w:lang w:val="en-US" w:eastAsia="zh-CN"/>
        </w:rPr>
      </w:pPr>
      <w:r>
        <w:rPr>
          <w:b/>
          <w:i/>
          <w:sz w:val="20"/>
          <w:lang w:val="en-US" w:eastAsia="zh-CN"/>
        </w:rPr>
        <w:t xml:space="preserve">Observation </w:t>
      </w:r>
      <w:r>
        <w:rPr>
          <w:rFonts w:hint="eastAsia"/>
          <w:b/>
          <w:i/>
          <w:sz w:val="20"/>
          <w:lang w:val="en-US" w:eastAsia="zh-CN"/>
        </w:rPr>
        <w:t>5</w:t>
      </w:r>
      <w:r>
        <w:rPr>
          <w:b/>
          <w:i/>
          <w:sz w:val="20"/>
          <w:lang w:val="en-US" w:eastAsia="zh-CN"/>
        </w:rPr>
        <w:t>:</w:t>
      </w:r>
      <w:r>
        <w:rPr>
          <w:rFonts w:hint="eastAsia"/>
          <w:bCs/>
          <w:i/>
          <w:iCs w:val="0"/>
          <w:sz w:val="20"/>
          <w:szCs w:val="22"/>
          <w:lang w:val="en-US" w:eastAsia="zh-CN"/>
        </w:rPr>
        <w:t xml:space="preserve"> </w:t>
      </w:r>
      <w:r>
        <w:rPr>
          <w:rFonts w:hint="eastAsia" w:eastAsia="Batang"/>
          <w:i/>
          <w:iCs w:val="0"/>
          <w:sz w:val="20"/>
          <w:szCs w:val="22"/>
          <w:lang w:val="en-US" w:eastAsia="zh-CN"/>
        </w:rPr>
        <w:t>A big impact on eMBB performance is expected by using continuous cancelation resource indication</w:t>
      </w:r>
      <w:r>
        <w:rPr>
          <w:rFonts w:hint="eastAsia" w:eastAsia="Malgun Gothic"/>
          <w:bCs/>
          <w:i/>
          <w:iCs w:val="0"/>
          <w:sz w:val="20"/>
          <w:szCs w:val="22"/>
          <w:lang w:val="en-US" w:eastAsia="zh-CN"/>
        </w:rPr>
        <w:t>.</w:t>
      </w:r>
      <w:r>
        <w:rPr>
          <w:rFonts w:hint="eastAsia"/>
          <w:bCs/>
          <w:i/>
          <w:iCs w:val="0"/>
          <w:sz w:val="20"/>
          <w:szCs w:val="22"/>
          <w:lang w:val="en-US" w:eastAsia="zh-CN"/>
        </w:rPr>
        <w:t xml:space="preserve">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6</w:t>
      </w:r>
      <w:r>
        <w:rPr>
          <w:b/>
          <w:i/>
          <w:sz w:val="20"/>
          <w:lang w:val="en-US" w:eastAsia="zh-CN"/>
        </w:rPr>
        <w:t>:</w:t>
      </w:r>
      <w:r>
        <w:rPr>
          <w:bCs/>
          <w:i/>
          <w:sz w:val="20"/>
          <w:lang w:val="en-US" w:eastAsia="zh-CN"/>
        </w:rPr>
        <w:t xml:space="preserve"> </w:t>
      </w:r>
      <w:r>
        <w:rPr>
          <w:rFonts w:hint="eastAsia"/>
          <w:bCs/>
          <w:i/>
          <w:sz w:val="20"/>
          <w:lang w:val="en-US" w:eastAsia="zh-CN"/>
        </w:rPr>
        <w:t xml:space="preserve">The size of RUR in the time domain can be defined as a multiple of monitoring periodicity of UL CI for signaling overhead reduction.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7</w:t>
      </w:r>
      <w:r>
        <w:rPr>
          <w:b/>
          <w:i/>
          <w:sz w:val="20"/>
          <w:lang w:val="en-US" w:eastAsia="zh-CN"/>
        </w:rPr>
        <w:t>:</w:t>
      </w:r>
      <w:r>
        <w:rPr>
          <w:bCs/>
          <w:i/>
          <w:sz w:val="20"/>
          <w:lang w:val="en-US" w:eastAsia="zh-CN"/>
        </w:rPr>
        <w:t xml:space="preserve"> </w:t>
      </w:r>
      <w:r>
        <w:rPr>
          <w:rFonts w:hint="eastAsia"/>
          <w:bCs/>
          <w:i/>
          <w:sz w:val="20"/>
          <w:szCs w:val="22"/>
          <w:lang w:val="en-US" w:eastAsia="zh-CN"/>
        </w:rPr>
        <w:t>For c</w:t>
      </w:r>
      <w:r>
        <w:rPr>
          <w:rFonts w:hint="eastAsia" w:eastAsia="Malgun Gothic" w:cs="Times New Roman"/>
          <w:bCs/>
          <w:i/>
          <w:iCs w:val="0"/>
          <w:sz w:val="20"/>
          <w:szCs w:val="22"/>
          <w:lang w:val="en-US" w:eastAsia="zh-CN"/>
        </w:rPr>
        <w:t xml:space="preserve">onditions </w:t>
      </w:r>
      <w:r>
        <w:rPr>
          <w:rFonts w:hint="eastAsia" w:cs="Times New Roman"/>
          <w:bCs/>
          <w:i/>
          <w:iCs w:val="0"/>
          <w:sz w:val="20"/>
          <w:szCs w:val="22"/>
          <w:lang w:val="en-US" w:eastAsia="zh-CN"/>
        </w:rPr>
        <w:t xml:space="preserve">of </w:t>
      </w:r>
      <w:r>
        <w:rPr>
          <w:rFonts w:hint="eastAsia" w:eastAsia="Malgun Gothic" w:cs="Times New Roman"/>
          <w:bCs/>
          <w:i/>
          <w:iCs w:val="0"/>
          <w:sz w:val="20"/>
          <w:szCs w:val="22"/>
          <w:lang w:val="en-US" w:eastAsia="zh-CN"/>
        </w:rPr>
        <w:t>eMBB UE monitoring</w:t>
      </w:r>
      <w:r>
        <w:rPr>
          <w:rFonts w:hint="eastAsia" w:cs="Times New Roman"/>
          <w:bCs/>
          <w:i/>
          <w:iCs w:val="0"/>
          <w:sz w:val="20"/>
          <w:szCs w:val="22"/>
          <w:lang w:val="en-US" w:eastAsia="zh-CN"/>
        </w:rPr>
        <w:t xml:space="preserve"> </w:t>
      </w:r>
      <w:r>
        <w:rPr>
          <w:rFonts w:hint="eastAsia" w:eastAsia="Malgun Gothic" w:cs="Times New Roman"/>
          <w:bCs/>
          <w:i/>
          <w:iCs w:val="0"/>
          <w:sz w:val="20"/>
          <w:szCs w:val="22"/>
          <w:lang w:val="en-US" w:eastAsia="zh-CN"/>
        </w:rPr>
        <w:t xml:space="preserve">UL CI, </w:t>
      </w:r>
      <w:r>
        <w:rPr>
          <w:rFonts w:hint="eastAsia"/>
          <w:bCs/>
          <w:i/>
          <w:sz w:val="20"/>
          <w:szCs w:val="22"/>
          <w:lang w:val="en-US" w:eastAsia="zh-CN"/>
        </w:rPr>
        <w:t>neither option 1 nor option 2</w:t>
      </w:r>
      <w:r>
        <w:rPr>
          <w:rFonts w:hint="eastAsia"/>
          <w:bCs/>
          <w:i/>
          <w:sz w:val="20"/>
          <w:lang w:val="en-US" w:eastAsia="zh-CN"/>
        </w:rPr>
        <w:t xml:space="preserve"> listed in RAN1#98 can give an</w:t>
      </w:r>
      <w:r>
        <w:rPr>
          <w:rFonts w:hint="eastAsia"/>
          <w:bCs/>
          <w:i/>
          <w:iCs w:val="0"/>
          <w:sz w:val="20"/>
          <w:lang w:val="en-US" w:eastAsia="zh-CN"/>
        </w:rPr>
        <w:t xml:space="preserve"> </w:t>
      </w:r>
      <w:r>
        <w:rPr>
          <w:rFonts w:hint="eastAsia" w:eastAsia="Times New Roman"/>
          <w:i/>
          <w:iCs w:val="0"/>
          <w:sz w:val="20"/>
          <w:szCs w:val="22"/>
          <w:lang w:val="en-US" w:eastAsia="zh-CN" w:bidi="ar"/>
        </w:rPr>
        <w:t>accurate range for UL CI monitoring</w:t>
      </w:r>
      <w:r>
        <w:rPr>
          <w:rFonts w:hint="eastAsia"/>
          <w:bCs/>
          <w:i/>
          <w:iCs w:val="0"/>
          <w:sz w:val="20"/>
          <w:lang w:val="en-US" w:eastAsia="zh-CN"/>
        </w:rPr>
        <w:t xml:space="preserve">. </w:t>
      </w:r>
      <w:r>
        <w:rPr>
          <w:rFonts w:hint="eastAsia"/>
          <w:bCs/>
          <w:i/>
          <w:sz w:val="20"/>
          <w:lang w:val="en-US" w:eastAsia="zh-CN"/>
        </w:rPr>
        <w:t xml:space="preserve">Other methods should be further considered.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8</w:t>
      </w:r>
      <w:r>
        <w:rPr>
          <w:b/>
          <w:i/>
          <w:sz w:val="20"/>
          <w:lang w:val="en-US" w:eastAsia="zh-CN"/>
        </w:rPr>
        <w:t>:</w:t>
      </w:r>
      <w:r>
        <w:rPr>
          <w:bCs/>
          <w:i/>
          <w:iCs w:val="0"/>
          <w:sz w:val="20"/>
          <w:lang w:val="en-US" w:eastAsia="zh-CN"/>
        </w:rPr>
        <w:t xml:space="preserve"> </w:t>
      </w:r>
      <w:r>
        <w:rPr>
          <w:rFonts w:hint="default" w:eastAsia="Batang" w:cs="Times New Roman"/>
          <w:b w:val="0"/>
          <w:i/>
          <w:iCs w:val="0"/>
          <w:caps w:val="0"/>
          <w:spacing w:val="0"/>
          <w:sz w:val="20"/>
          <w:szCs w:val="22"/>
          <w:shd w:val="clear"/>
          <w:lang w:val="en-US" w:eastAsia="zh-CN" w:bidi="ar"/>
        </w:rPr>
        <w:t xml:space="preserve">It is a </w:t>
      </w:r>
      <w:r>
        <w:rPr>
          <w:rFonts w:hint="default" w:ascii="Times New Roman" w:hAnsi="Times New Roman" w:eastAsia="Batang" w:cs="Times New Roman"/>
          <w:b w:val="0"/>
          <w:i/>
          <w:iCs w:val="0"/>
          <w:caps w:val="0"/>
          <w:spacing w:val="0"/>
          <w:sz w:val="20"/>
          <w:szCs w:val="22"/>
          <w:lang w:val="en-US" w:eastAsia="zh-CN" w:bidi="ar"/>
        </w:rPr>
        <w:t xml:space="preserve">quite strict limitation for </w:t>
      </w:r>
      <w:r>
        <w:rPr>
          <w:rFonts w:hint="eastAsia" w:eastAsia="Batang"/>
          <w:i/>
          <w:iCs w:val="0"/>
          <w:sz w:val="20"/>
          <w:szCs w:val="22"/>
          <w:lang w:val="en-US" w:eastAsia="zh-CN" w:bidi="ar"/>
        </w:rPr>
        <w:t>configuration of search space of UL CI i</w:t>
      </w:r>
      <w:r>
        <w:rPr>
          <w:rFonts w:hint="default" w:eastAsia="Batang" w:cs="Times New Roman"/>
          <w:bCs w:val="0"/>
          <w:i/>
          <w:iCs w:val="0"/>
          <w:sz w:val="20"/>
          <w:szCs w:val="22"/>
          <w:lang w:val="en-US" w:eastAsia="zh-CN" w:bidi="ar"/>
        </w:rPr>
        <w:t xml:space="preserve">f only </w:t>
      </w:r>
      <w:r>
        <w:rPr>
          <w:rFonts w:hint="default" w:eastAsia="Batang"/>
          <w:i/>
          <w:iCs w:val="0"/>
          <w:sz w:val="20"/>
          <w:szCs w:val="22"/>
          <w:lang w:val="en-US" w:eastAsia="zh-CN" w:bidi="ar"/>
        </w:rPr>
        <w:t>t</w:t>
      </w:r>
      <w:r>
        <w:rPr>
          <w:rFonts w:eastAsia="Batang"/>
          <w:i/>
          <w:iCs w:val="0"/>
          <w:sz w:val="20"/>
          <w:szCs w:val="22"/>
          <w:lang w:val="en-US" w:eastAsia="zh-CN" w:bidi="ar"/>
        </w:rPr>
        <w:t xml:space="preserve">he </w:t>
      </w:r>
      <w:r>
        <w:rPr>
          <w:rFonts w:hint="default" w:eastAsia="Batang"/>
          <w:i/>
          <w:iCs w:val="0"/>
          <w:sz w:val="20"/>
          <w:szCs w:val="22"/>
          <w:lang w:val="en-US" w:eastAsia="zh-CN" w:bidi="ar"/>
        </w:rPr>
        <w:t xml:space="preserve">UE </w:t>
      </w:r>
      <w:r>
        <w:rPr>
          <w:rFonts w:eastAsia="Batang"/>
          <w:i/>
          <w:iCs w:val="0"/>
          <w:sz w:val="20"/>
          <w:szCs w:val="22"/>
          <w:lang w:val="en-US" w:eastAsia="zh-CN" w:bidi="ar"/>
        </w:rPr>
        <w:t xml:space="preserve">processing </w:t>
      </w:r>
      <w:r>
        <w:rPr>
          <w:rFonts w:hint="default" w:eastAsia="Batang"/>
          <w:i/>
          <w:iCs w:val="0"/>
          <w:sz w:val="20"/>
          <w:szCs w:val="22"/>
          <w:lang w:val="en-US" w:eastAsia="zh-CN" w:bidi="ar"/>
        </w:rPr>
        <w:t>time</w:t>
      </w:r>
      <w:r>
        <w:rPr>
          <w:rFonts w:eastAsia="Batang"/>
          <w:i/>
          <w:iCs w:val="0"/>
          <w:sz w:val="20"/>
          <w:szCs w:val="22"/>
          <w:lang w:val="en-US" w:eastAsia="zh-CN" w:bidi="ar"/>
        </w:rPr>
        <w:t xml:space="preserve"> requirement</w:t>
      </w:r>
      <w:r>
        <w:rPr>
          <w:rFonts w:hint="default" w:eastAsia="Batang"/>
          <w:i/>
          <w:iCs w:val="0"/>
          <w:sz w:val="20"/>
          <w:szCs w:val="22"/>
          <w:lang w:val="en-US" w:eastAsia="zh-CN" w:bidi="ar"/>
        </w:rPr>
        <w:t xml:space="preserve"> </w:t>
      </w:r>
      <w:r>
        <w:rPr>
          <w:rFonts w:eastAsia="Batang"/>
          <w:i/>
          <w:iCs w:val="0"/>
          <w:sz w:val="20"/>
          <w:szCs w:val="22"/>
          <w:lang w:val="en-US" w:eastAsia="zh-CN" w:bidi="ar"/>
        </w:rPr>
        <w:t>N2 for UL cancelation indication</w:t>
      </w:r>
      <w:r>
        <w:rPr>
          <w:rFonts w:hint="default" w:eastAsia="Batang"/>
          <w:i/>
          <w:iCs w:val="0"/>
          <w:sz w:val="20"/>
          <w:szCs w:val="22"/>
          <w:lang w:val="en-US" w:eastAsia="zh-CN" w:bidi="ar"/>
        </w:rPr>
        <w:t xml:space="preserve"> is supported</w:t>
      </w:r>
      <w:r>
        <w:rPr>
          <w:rFonts w:hint="eastAsia"/>
          <w:bCs/>
          <w:i/>
          <w:iCs w:val="0"/>
          <w:sz w:val="20"/>
          <w:lang w:val="en-US" w:eastAsia="zh-CN"/>
        </w:rPr>
        <w:t xml:space="preserve">. </w:t>
      </w:r>
    </w:p>
    <w:p>
      <w:pPr>
        <w:snapToGrid w:val="0"/>
        <w:spacing w:after="120" w:afterLines="50" w:line="276" w:lineRule="auto"/>
        <w:rPr>
          <w:bCs/>
          <w:i/>
          <w:sz w:val="20"/>
          <w:lang w:val="en-US" w:eastAsia="zh-CN"/>
        </w:rPr>
      </w:pPr>
      <w:r>
        <w:rPr>
          <w:b/>
          <w:i/>
          <w:sz w:val="20"/>
          <w:lang w:val="en-US" w:eastAsia="zh-CN"/>
        </w:rPr>
        <w:t xml:space="preserve">Observation </w:t>
      </w:r>
      <w:r>
        <w:rPr>
          <w:rFonts w:hint="eastAsia"/>
          <w:b/>
          <w:i/>
          <w:sz w:val="20"/>
          <w:lang w:val="en-US" w:eastAsia="zh-CN"/>
        </w:rPr>
        <w:t>9</w:t>
      </w:r>
      <w:r>
        <w:rPr>
          <w:b/>
          <w:i/>
          <w:sz w:val="20"/>
          <w:lang w:val="en-US" w:eastAsia="zh-CN"/>
        </w:rPr>
        <w:t>:</w:t>
      </w:r>
      <w:r>
        <w:rPr>
          <w:bCs/>
          <w:i/>
          <w:sz w:val="20"/>
          <w:lang w:val="en-US" w:eastAsia="zh-CN"/>
        </w:rPr>
        <w:t xml:space="preserve"> </w:t>
      </w:r>
      <w:r>
        <w:rPr>
          <w:rFonts w:hint="eastAsia"/>
          <w:i/>
          <w:sz w:val="20"/>
          <w:lang w:val="en-US" w:eastAsia="zh-CN"/>
        </w:rPr>
        <w:t xml:space="preserve">Option 1-3 can support both single and multiple </w:t>
      </w:r>
      <w:r>
        <w:rPr>
          <w:bCs/>
          <w:i/>
          <w:sz w:val="20"/>
          <w:szCs w:val="22"/>
          <w:lang w:val="en-US" w:eastAsia="zh-CN"/>
        </w:rPr>
        <w:t>active CG-PUSCH</w:t>
      </w:r>
      <w:r>
        <w:rPr>
          <w:rFonts w:hint="eastAsia"/>
          <w:bCs/>
          <w:i/>
          <w:sz w:val="20"/>
          <w:szCs w:val="22"/>
          <w:lang w:val="en-US" w:eastAsia="zh-CN"/>
        </w:rPr>
        <w:t xml:space="preserve"> configurations by using the same DL signalling</w:t>
      </w:r>
      <w:r>
        <w:rPr>
          <w:rFonts w:hint="eastAsia"/>
          <w:i/>
          <w:sz w:val="20"/>
          <w:lang w:val="en-US" w:eastAsia="zh-CN"/>
        </w:rPr>
        <w:t xml:space="preserve">. </w:t>
      </w:r>
    </w:p>
    <w:p>
      <w:pPr>
        <w:snapToGrid w:val="0"/>
        <w:spacing w:after="120" w:afterLines="50" w:line="276" w:lineRule="auto"/>
        <w:rPr>
          <w:bCs/>
          <w:i/>
          <w:sz w:val="20"/>
          <w:lang w:val="en-US" w:eastAsia="zh-CN"/>
        </w:rPr>
      </w:pPr>
    </w:p>
    <w:p>
      <w:pPr>
        <w:snapToGrid w:val="0"/>
        <w:spacing w:after="120" w:afterLines="50"/>
        <w:rPr>
          <w:rFonts w:eastAsia="Times New Roman"/>
          <w:sz w:val="20"/>
          <w:szCs w:val="22"/>
          <w:lang w:val="en-US" w:eastAsia="zh-CN" w:bidi="ar"/>
        </w:rPr>
      </w:pPr>
      <w:r>
        <w:rPr>
          <w:b/>
          <w:i/>
          <w:sz w:val="20"/>
          <w:lang w:val="en-US" w:eastAsia="zh-CN"/>
        </w:rPr>
        <w:t xml:space="preserve">Proposal </w:t>
      </w:r>
      <w:r>
        <w:rPr>
          <w:rFonts w:hint="eastAsia"/>
          <w:b/>
          <w:i/>
          <w:sz w:val="20"/>
          <w:lang w:val="en-US" w:eastAsia="zh-CN"/>
        </w:rPr>
        <w:t>1</w:t>
      </w:r>
      <w:r>
        <w:rPr>
          <w:b/>
          <w:i/>
          <w:iCs/>
          <w:sz w:val="20"/>
          <w:lang w:val="en-US" w:eastAsia="zh-CN"/>
        </w:rPr>
        <w:t>:</w:t>
      </w:r>
      <w:r>
        <w:rPr>
          <w:bCs/>
          <w:i/>
          <w:iCs/>
          <w:sz w:val="20"/>
          <w:lang w:val="en-US" w:eastAsia="zh-CN"/>
        </w:rPr>
        <w:t xml:space="preserve"> </w:t>
      </w:r>
      <w:r>
        <w:rPr>
          <w:rFonts w:hint="eastAsia"/>
          <w:bCs/>
          <w:i/>
          <w:iCs/>
          <w:sz w:val="20"/>
          <w:szCs w:val="22"/>
          <w:lang w:val="en-US" w:eastAsia="zh-CN"/>
        </w:rPr>
        <w:t xml:space="preserve">NR should support </w:t>
      </w:r>
      <w:r>
        <w:rPr>
          <w:rFonts w:hint="eastAsia" w:eastAsia="MS Mincho"/>
          <w:bCs/>
          <w:i/>
          <w:iCs/>
          <w:sz w:val="20"/>
          <w:szCs w:val="22"/>
          <w:lang w:val="en-US" w:eastAsia="zh-CN"/>
        </w:rPr>
        <w:t xml:space="preserve">dynamic indication of the time domain pattern within reference uplink resource in UL CI. </w:t>
      </w:r>
    </w:p>
    <w:p>
      <w:pPr>
        <w:overflowPunct w:val="0"/>
        <w:autoSpaceDE w:val="0"/>
        <w:autoSpaceDN w:val="0"/>
        <w:adjustRightInd w:val="0"/>
        <w:snapToGrid/>
        <w:spacing w:after="120" w:afterLines="50" w:line="276" w:lineRule="auto"/>
        <w:textAlignment w:val="baseline"/>
        <w:rPr>
          <w:rFonts w:hint="default" w:eastAsia="Batang"/>
          <w:sz w:val="20"/>
          <w:szCs w:val="22"/>
          <w:lang w:val="en-US" w:eastAsia="zh-CN" w:bidi="ar"/>
        </w:rPr>
      </w:pPr>
      <w:r>
        <w:rPr>
          <w:b/>
          <w:i/>
          <w:sz w:val="20"/>
          <w:szCs w:val="22"/>
          <w:lang w:val="en-US" w:eastAsia="zh-CN"/>
        </w:rPr>
        <w:t xml:space="preserve">Proposal </w:t>
      </w:r>
      <w:r>
        <w:rPr>
          <w:rFonts w:hint="eastAsia"/>
          <w:b/>
          <w:i/>
          <w:sz w:val="20"/>
          <w:szCs w:val="22"/>
          <w:lang w:val="en-US" w:eastAsia="zh-CN"/>
        </w:rPr>
        <w:t>2</w:t>
      </w:r>
      <w:r>
        <w:rPr>
          <w:b/>
          <w:i/>
          <w:sz w:val="20"/>
          <w:szCs w:val="22"/>
          <w:lang w:val="en-US" w:eastAsia="zh-CN"/>
        </w:rPr>
        <w:t>:</w:t>
      </w:r>
      <w:r>
        <w:rPr>
          <w:rFonts w:hint="eastAsia" w:eastAsia="Batang"/>
          <w:b w:val="0"/>
          <w:i/>
          <w:sz w:val="20"/>
          <w:szCs w:val="22"/>
          <w:lang w:val="en-US" w:eastAsia="zh-CN"/>
        </w:rPr>
        <w:t xml:space="preserve"> For UL cancelation resource indication, RAN1 should support a </w:t>
      </w:r>
      <w:r>
        <w:rPr>
          <w:rFonts w:hint="eastAsia" w:eastAsia="Malgun Gothic"/>
          <w:bCs/>
          <w:i/>
          <w:sz w:val="20"/>
          <w:szCs w:val="22"/>
          <w:lang w:val="en-US" w:eastAsia="zh-CN"/>
        </w:rPr>
        <w:t>combin</w:t>
      </w:r>
      <w:r>
        <w:rPr>
          <w:rFonts w:hint="eastAsia"/>
          <w:bCs/>
          <w:i/>
          <w:sz w:val="20"/>
          <w:szCs w:val="22"/>
          <w:lang w:val="en-US" w:eastAsia="zh-CN"/>
        </w:rPr>
        <w:t>ed</w:t>
      </w:r>
      <w:r>
        <w:rPr>
          <w:rFonts w:hint="eastAsia" w:eastAsia="Malgun Gothic"/>
          <w:bCs/>
          <w:i/>
          <w:sz w:val="20"/>
          <w:szCs w:val="22"/>
          <w:lang w:val="en-US" w:eastAsia="zh-CN"/>
        </w:rPr>
        <w:t xml:space="preserve"> indication method of </w:t>
      </w:r>
      <w:r>
        <w:rPr>
          <w:rFonts w:hint="eastAsia"/>
          <w:bCs/>
          <w:i/>
          <w:iCs w:val="0"/>
          <w:sz w:val="20"/>
          <w:szCs w:val="22"/>
          <w:lang w:val="en-US" w:eastAsia="zh-CN"/>
        </w:rPr>
        <w:t xml:space="preserve">1-D bitmap in time domain and 2-D bitmap only for </w:t>
      </w:r>
      <w:r>
        <w:rPr>
          <w:rFonts w:hint="eastAsia" w:eastAsia="Malgun Gothic"/>
          <w:bCs/>
          <w:i/>
          <w:iCs w:val="0"/>
          <w:sz w:val="20"/>
          <w:szCs w:val="22"/>
          <w:lang w:val="en-US" w:eastAsia="zh-CN"/>
        </w:rPr>
        <w:t>occupied time domain occasion</w:t>
      </w:r>
      <w:r>
        <w:rPr>
          <w:rFonts w:hint="eastAsia"/>
          <w:bCs/>
          <w:i/>
          <w:iCs w:val="0"/>
          <w:sz w:val="20"/>
          <w:szCs w:val="22"/>
          <w:lang w:val="en-US" w:eastAsia="zh-CN"/>
        </w:rPr>
        <w:t xml:space="preserve">s. </w:t>
      </w:r>
    </w:p>
    <w:p>
      <w:pPr>
        <w:numPr>
          <w:ilvl w:val="-1"/>
          <w:numId w:val="0"/>
        </w:numPr>
        <w:overflowPunct w:val="0"/>
        <w:autoSpaceDE w:val="0"/>
        <w:autoSpaceDN w:val="0"/>
        <w:adjustRightInd w:val="0"/>
        <w:snapToGrid/>
        <w:spacing w:after="120" w:afterLines="50" w:line="276" w:lineRule="auto"/>
        <w:ind w:left="0" w:firstLine="0"/>
        <w:textAlignment w:val="baseline"/>
        <w:rPr>
          <w:i/>
          <w:iCs/>
          <w:sz w:val="20"/>
          <w:szCs w:val="20"/>
          <w:lang w:val="en-US" w:eastAsia="zh-CN"/>
        </w:rPr>
      </w:pPr>
      <w:r>
        <w:rPr>
          <w:b/>
          <w:i/>
          <w:sz w:val="20"/>
          <w:lang w:val="en-US" w:eastAsia="zh-CN"/>
        </w:rPr>
        <w:t xml:space="preserve">Proposal </w:t>
      </w:r>
      <w:r>
        <w:rPr>
          <w:rFonts w:hint="eastAsia"/>
          <w:b/>
          <w:i/>
          <w:sz w:val="20"/>
          <w:lang w:val="en-US" w:eastAsia="zh-CN"/>
        </w:rPr>
        <w:t>3</w:t>
      </w:r>
      <w:r>
        <w:rPr>
          <w:b/>
          <w:bCs/>
          <w:i/>
          <w:iCs/>
          <w:sz w:val="20"/>
          <w:lang w:val="en-US" w:eastAsia="zh-CN"/>
        </w:rPr>
        <w:t xml:space="preserve">: </w:t>
      </w:r>
      <w:r>
        <w:rPr>
          <w:rFonts w:hint="eastAsia"/>
          <w:i/>
          <w:iCs/>
          <w:sz w:val="20"/>
          <w:szCs w:val="20"/>
          <w:lang w:val="en-US" w:eastAsia="zh-CN"/>
        </w:rPr>
        <w:t xml:space="preserve">The size of RUR in the time domain can be defined as a multiple of monitoring periodicity of UL CI. </w:t>
      </w:r>
    </w:p>
    <w:p>
      <w:pPr>
        <w:numPr>
          <w:ilvl w:val="-1"/>
          <w:numId w:val="0"/>
        </w:numPr>
        <w:overflowPunct w:val="0"/>
        <w:autoSpaceDE w:val="0"/>
        <w:autoSpaceDN w:val="0"/>
        <w:adjustRightInd w:val="0"/>
        <w:snapToGrid/>
        <w:spacing w:after="120" w:afterLines="50" w:line="276" w:lineRule="auto"/>
        <w:ind w:left="0" w:firstLine="0"/>
        <w:textAlignment w:val="baseline"/>
        <w:rPr>
          <w:rFonts w:hint="eastAsia" w:eastAsia="Times New Roman" w:cs="Times New Roman"/>
          <w:bCs w:val="0"/>
          <w:i/>
          <w:iCs/>
          <w:sz w:val="20"/>
          <w:szCs w:val="22"/>
          <w:lang w:val="en-US" w:eastAsia="zh-CN" w:bidi="ar"/>
        </w:rPr>
      </w:pPr>
      <w:r>
        <w:rPr>
          <w:b/>
          <w:i/>
          <w:sz w:val="20"/>
          <w:lang w:val="en-US" w:eastAsia="zh-CN"/>
        </w:rPr>
        <w:t xml:space="preserve">Proposal </w:t>
      </w:r>
      <w:r>
        <w:rPr>
          <w:rFonts w:hint="eastAsia"/>
          <w:b/>
          <w:i/>
          <w:sz w:val="20"/>
          <w:lang w:val="en-US" w:eastAsia="zh-CN"/>
        </w:rPr>
        <w:t>4</w:t>
      </w:r>
      <w:r>
        <w:rPr>
          <w:b/>
          <w:bCs/>
          <w:i/>
          <w:iCs/>
          <w:sz w:val="20"/>
          <w:lang w:val="en-US" w:eastAsia="zh-CN"/>
        </w:rPr>
        <w:t xml:space="preserve">: </w:t>
      </w:r>
      <w:r>
        <w:rPr>
          <w:rFonts w:hint="eastAsia"/>
          <w:b w:val="0"/>
          <w:bCs w:val="0"/>
          <w:i/>
          <w:iCs/>
          <w:sz w:val="20"/>
          <w:lang w:val="en-US" w:eastAsia="zh-CN"/>
        </w:rPr>
        <w:t xml:space="preserve">For </w:t>
      </w:r>
      <w:r>
        <w:rPr>
          <w:rFonts w:hint="eastAsia" w:eastAsia="Times New Roman"/>
          <w:i/>
          <w:iCs/>
          <w:sz w:val="20"/>
          <w:szCs w:val="22"/>
          <w:lang w:val="en-US" w:eastAsia="zh-CN" w:bidi="ar"/>
        </w:rPr>
        <w:t xml:space="preserve">both cases of </w:t>
      </w:r>
      <w:r>
        <w:rPr>
          <w:rFonts w:hint="eastAsia" w:eastAsia="Times New Roman" w:cs="Times New Roman"/>
          <w:bCs w:val="0"/>
          <w:i/>
          <w:iCs/>
          <w:sz w:val="20"/>
          <w:szCs w:val="22"/>
          <w:lang w:val="en-US" w:eastAsia="zh-CN" w:bidi="ar"/>
        </w:rPr>
        <w:t xml:space="preserve">UL transmission with and without associated PDCCH, the follow UL CI monitoring conditions should be considered, </w:t>
      </w:r>
    </w:p>
    <w:p>
      <w:pPr>
        <w:numPr>
          <w:ilvl w:val="0"/>
          <w:numId w:val="16"/>
        </w:numPr>
        <w:overflowPunct w:val="0"/>
        <w:autoSpaceDE w:val="0"/>
        <w:autoSpaceDN w:val="0"/>
        <w:adjustRightInd w:val="0"/>
        <w:snapToGrid/>
        <w:spacing w:after="120" w:afterLines="50" w:line="276" w:lineRule="auto"/>
        <w:ind w:left="420" w:hanging="420"/>
        <w:textAlignment w:val="baseline"/>
        <w:rPr>
          <w:rFonts w:hint="eastAsia" w:eastAsia="Times New Roman"/>
          <w:i/>
          <w:iCs/>
          <w:sz w:val="20"/>
          <w:szCs w:val="22"/>
          <w:lang w:val="en-US" w:eastAsia="zh-CN" w:bidi="ar"/>
        </w:rPr>
      </w:pPr>
      <w:r>
        <w:rPr>
          <w:rFonts w:hint="eastAsia" w:eastAsia="Times New Roman" w:cs="Times New Roman"/>
          <w:bCs w:val="0"/>
          <w:i/>
          <w:iCs/>
          <w:sz w:val="20"/>
          <w:szCs w:val="22"/>
          <w:lang w:val="en-US" w:eastAsia="zh-CN" w:bidi="ar"/>
        </w:rPr>
        <w:t xml:space="preserve">In the case of </w:t>
      </w:r>
      <w:r>
        <w:rPr>
          <w:rFonts w:hint="eastAsia" w:eastAsia="Times New Roman"/>
          <w:i/>
          <w:iCs/>
          <w:sz w:val="20"/>
          <w:szCs w:val="22"/>
          <w:lang w:val="en-US" w:eastAsia="zh-CN" w:bidi="ar"/>
        </w:rPr>
        <w:t xml:space="preserve">non-overlapping RURs configuration, the UL CI corresponding with one RUR in which the eMBB UL transmission located should be monitored; </w:t>
      </w:r>
    </w:p>
    <w:p>
      <w:pPr>
        <w:numPr>
          <w:ilvl w:val="0"/>
          <w:numId w:val="16"/>
        </w:numPr>
        <w:overflowPunct w:val="0"/>
        <w:autoSpaceDE w:val="0"/>
        <w:autoSpaceDN w:val="0"/>
        <w:adjustRightInd w:val="0"/>
        <w:snapToGrid/>
        <w:spacing w:after="120" w:afterLines="50" w:line="276" w:lineRule="auto"/>
        <w:ind w:left="420" w:hanging="420"/>
        <w:textAlignment w:val="baseline"/>
        <w:rPr>
          <w:rFonts w:hint="eastAsia" w:eastAsia="Times New Roman"/>
          <w:i/>
          <w:iCs/>
          <w:sz w:val="20"/>
          <w:szCs w:val="22"/>
          <w:lang w:val="en-US" w:eastAsia="zh-CN" w:bidi="ar"/>
        </w:rPr>
      </w:pPr>
      <w:r>
        <w:rPr>
          <w:rFonts w:hint="eastAsia" w:eastAsia="Times New Roman" w:cs="Times New Roman"/>
          <w:bCs w:val="0"/>
          <w:i/>
          <w:iCs/>
          <w:sz w:val="20"/>
          <w:szCs w:val="22"/>
          <w:lang w:val="en-US" w:eastAsia="zh-CN" w:bidi="ar"/>
        </w:rPr>
        <w:t xml:space="preserve">In the case of </w:t>
      </w:r>
      <w:r>
        <w:rPr>
          <w:rFonts w:hint="eastAsia" w:eastAsia="Times New Roman"/>
          <w:i/>
          <w:iCs/>
          <w:sz w:val="20"/>
          <w:szCs w:val="22"/>
          <w:lang w:val="en-US" w:eastAsia="zh-CN" w:bidi="ar"/>
        </w:rPr>
        <w:t xml:space="preserve">overlapping RURs configuration, the </w:t>
      </w:r>
      <w:r>
        <w:rPr>
          <w:rFonts w:hint="eastAsia" w:eastAsia="Times New Roman"/>
          <w:b w:val="0"/>
          <w:bCs w:val="0"/>
          <w:i/>
          <w:iCs/>
          <w:sz w:val="20"/>
          <w:szCs w:val="22"/>
          <w:lang w:val="en-US" w:eastAsia="zh-CN" w:bidi="ar"/>
        </w:rPr>
        <w:t>UL CI corresponding with the later RUR</w:t>
      </w:r>
      <w:r>
        <w:rPr>
          <w:rFonts w:hint="eastAsia" w:eastAsia="Times New Roman"/>
          <w:i/>
          <w:iCs/>
          <w:sz w:val="20"/>
          <w:szCs w:val="22"/>
          <w:lang w:val="en-US" w:eastAsia="zh-CN" w:bidi="ar"/>
        </w:rPr>
        <w:t xml:space="preserve"> should be monitored to determine preempted resources within the overlapping part of at least two RURs.</w:t>
      </w:r>
    </w:p>
    <w:p>
      <w:pPr>
        <w:overflowPunct w:val="0"/>
        <w:autoSpaceDE w:val="0"/>
        <w:autoSpaceDN w:val="0"/>
        <w:adjustRightInd w:val="0"/>
        <w:snapToGrid/>
        <w:spacing w:after="120" w:afterLines="50" w:line="276" w:lineRule="auto"/>
        <w:textAlignment w:val="baseline"/>
        <w:rPr>
          <w:rFonts w:hint="eastAsia" w:eastAsia="Batang" w:cs="Times New Roman"/>
          <w:b w:val="0"/>
          <w:i/>
          <w:iCs/>
          <w:caps w:val="0"/>
          <w:spacing w:val="0"/>
          <w:sz w:val="20"/>
          <w:szCs w:val="22"/>
          <w:shd w:val="clear"/>
          <w:lang w:val="en-US" w:eastAsia="zh-CN" w:bidi="ar"/>
        </w:rPr>
      </w:pPr>
      <w:r>
        <w:rPr>
          <w:b/>
          <w:i/>
          <w:sz w:val="20"/>
          <w:lang w:val="en-US" w:eastAsia="zh-CN"/>
        </w:rPr>
        <w:t xml:space="preserve">Proposal </w:t>
      </w:r>
      <w:r>
        <w:rPr>
          <w:rFonts w:hint="eastAsia"/>
          <w:b/>
          <w:i/>
          <w:sz w:val="20"/>
          <w:lang w:val="en-US" w:eastAsia="zh-CN"/>
        </w:rPr>
        <w:t>5</w:t>
      </w:r>
      <w:r>
        <w:rPr>
          <w:b/>
          <w:bCs/>
          <w:i/>
          <w:iCs/>
          <w:sz w:val="20"/>
          <w:lang w:val="en-US" w:eastAsia="zh-CN"/>
        </w:rPr>
        <w:t>:</w:t>
      </w:r>
      <w:r>
        <w:rPr>
          <w:b w:val="0"/>
          <w:bCs w:val="0"/>
          <w:i/>
          <w:iCs/>
          <w:sz w:val="20"/>
          <w:lang w:val="en-US" w:eastAsia="zh-CN"/>
        </w:rPr>
        <w:t xml:space="preserve"> </w:t>
      </w:r>
      <w:r>
        <w:rPr>
          <w:rFonts w:hint="eastAsia"/>
          <w:b w:val="0"/>
          <w:bCs w:val="0"/>
          <w:i/>
          <w:iCs/>
          <w:sz w:val="20"/>
          <w:lang w:val="en-US" w:eastAsia="zh-CN"/>
        </w:rPr>
        <w:t>Th</w:t>
      </w:r>
      <w:r>
        <w:rPr>
          <w:rFonts w:hint="default" w:eastAsia="Batang" w:cs="Times New Roman"/>
          <w:bCs w:val="0"/>
          <w:i/>
          <w:iCs/>
          <w:sz w:val="20"/>
          <w:szCs w:val="22"/>
          <w:lang w:val="en-US" w:eastAsia="zh-CN" w:bidi="ar"/>
        </w:rPr>
        <w:t xml:space="preserve">e processing time </w:t>
      </w:r>
      <w:r>
        <w:rPr>
          <w:rFonts w:eastAsia="Batang"/>
          <w:i/>
          <w:iCs/>
          <w:sz w:val="20"/>
          <w:szCs w:val="22"/>
          <w:lang w:val="en-US" w:eastAsia="zh-CN" w:bidi="ar"/>
        </w:rPr>
        <w:t>requirement</w:t>
      </w:r>
      <w:r>
        <w:rPr>
          <w:rFonts w:hint="default" w:eastAsia="Batang"/>
          <w:i/>
          <w:iCs/>
          <w:sz w:val="20"/>
          <w:szCs w:val="22"/>
          <w:lang w:val="en-US" w:eastAsia="zh-CN" w:bidi="ar"/>
        </w:rPr>
        <w:t xml:space="preserve"> </w:t>
      </w:r>
      <w:r>
        <w:rPr>
          <w:rFonts w:hint="default" w:eastAsia="Batang" w:cs="Times New Roman"/>
          <w:bCs w:val="0"/>
          <w:i/>
          <w:iCs/>
          <w:sz w:val="20"/>
          <w:szCs w:val="22"/>
          <w:lang w:val="en-US" w:eastAsia="zh-CN" w:bidi="ar"/>
        </w:rPr>
        <w:t xml:space="preserve">for UL cancelation indication shorter than N2 </w:t>
      </w:r>
      <w:r>
        <w:rPr>
          <w:rFonts w:hint="eastAsia" w:eastAsia="Batang" w:cs="Times New Roman"/>
          <w:bCs w:val="0"/>
          <w:i/>
          <w:iCs/>
          <w:sz w:val="20"/>
          <w:szCs w:val="22"/>
          <w:lang w:val="en-US" w:eastAsia="zh-CN" w:bidi="ar"/>
        </w:rPr>
        <w:t xml:space="preserve">can be supported </w:t>
      </w:r>
      <w:r>
        <w:rPr>
          <w:rFonts w:hint="default" w:eastAsia="Batang" w:cs="Times New Roman"/>
          <w:bCs w:val="0"/>
          <w:i/>
          <w:iCs/>
          <w:sz w:val="20"/>
          <w:szCs w:val="22"/>
          <w:lang w:val="en-US" w:eastAsia="zh-CN" w:bidi="ar"/>
        </w:rPr>
        <w:t>as an UE capability</w:t>
      </w:r>
      <w:r>
        <w:rPr>
          <w:rFonts w:hint="eastAsia" w:eastAsia="Batang" w:cs="Times New Roman"/>
          <w:bCs w:val="0"/>
          <w:i/>
          <w:iCs/>
          <w:sz w:val="20"/>
          <w:szCs w:val="22"/>
          <w:lang w:val="en-US" w:eastAsia="zh-CN" w:bidi="ar"/>
        </w:rPr>
        <w:t xml:space="preserve">. </w:t>
      </w:r>
    </w:p>
    <w:p>
      <w:pPr>
        <w:snapToGrid w:val="0"/>
        <w:spacing w:after="120" w:afterLines="50"/>
        <w:rPr>
          <w:i/>
          <w:iCs/>
          <w:sz w:val="20"/>
          <w:lang w:val="en-US" w:eastAsia="zh-CN"/>
        </w:rPr>
      </w:pPr>
      <w:r>
        <w:rPr>
          <w:b/>
          <w:i/>
          <w:sz w:val="20"/>
          <w:lang w:val="en-US" w:eastAsia="zh-CN"/>
        </w:rPr>
        <w:t xml:space="preserve">Proposal </w:t>
      </w:r>
      <w:r>
        <w:rPr>
          <w:rFonts w:hint="eastAsia"/>
          <w:b/>
          <w:i/>
          <w:sz w:val="20"/>
          <w:lang w:val="en-US" w:eastAsia="zh-CN"/>
        </w:rPr>
        <w:t>6</w:t>
      </w:r>
      <w:r>
        <w:rPr>
          <w:b/>
          <w:bCs/>
          <w:i/>
          <w:iCs/>
          <w:sz w:val="20"/>
          <w:lang w:val="en-US" w:eastAsia="zh-CN"/>
        </w:rPr>
        <w:t>:</w:t>
      </w:r>
      <w:r>
        <w:rPr>
          <w:i/>
          <w:iCs/>
          <w:sz w:val="20"/>
          <w:lang w:val="en-US" w:eastAsia="zh-CN"/>
        </w:rPr>
        <w:t xml:space="preserve"> F</w:t>
      </w:r>
      <w:r>
        <w:rPr>
          <w:i/>
          <w:iCs/>
          <w:sz w:val="20"/>
          <w:lang w:val="en-US" w:eastAsia="zh-CN" w:bidi="ar"/>
        </w:rPr>
        <w:t>or improving resource efficien</w:t>
      </w:r>
      <w:r>
        <w:rPr>
          <w:i/>
          <w:iCs/>
          <w:sz w:val="20"/>
          <w:szCs w:val="22"/>
          <w:lang w:val="en-US" w:eastAsia="zh-CN" w:bidi="ar"/>
        </w:rPr>
        <w:t xml:space="preserve">cy, </w:t>
      </w:r>
      <w:r>
        <w:rPr>
          <w:rFonts w:eastAsia="宋体"/>
          <w:i/>
          <w:iCs/>
          <w:sz w:val="20"/>
          <w:szCs w:val="22"/>
          <w:lang w:val="en-US" w:eastAsia="zh-CN" w:bidi="ar"/>
        </w:rPr>
        <w:t xml:space="preserve">the preempted eMBB UE can generate a new TB and transmit it in the remaining resource without introducing a new UL grant. </w:t>
      </w:r>
    </w:p>
    <w:p>
      <w:pPr>
        <w:numPr>
          <w:ilvl w:val="-1"/>
          <w:numId w:val="0"/>
        </w:numPr>
        <w:snapToGrid w:val="0"/>
        <w:spacing w:after="120" w:afterLines="50"/>
        <w:ind w:left="0" w:firstLine="0"/>
        <w:rPr>
          <w:rFonts w:hint="eastAsia"/>
          <w:i w:val="0"/>
          <w:iCs w:val="0"/>
          <w:sz w:val="20"/>
          <w:szCs w:val="22"/>
          <w:lang w:val="en-US" w:eastAsia="zh-CN"/>
        </w:rPr>
      </w:pPr>
      <w:r>
        <w:rPr>
          <w:b/>
          <w:i/>
          <w:sz w:val="20"/>
          <w:lang w:val="en-US" w:eastAsia="zh-CN"/>
        </w:rPr>
        <w:t xml:space="preserve">Proposal </w:t>
      </w:r>
      <w:r>
        <w:rPr>
          <w:rFonts w:hint="eastAsia"/>
          <w:b/>
          <w:i/>
          <w:sz w:val="20"/>
          <w:lang w:val="en-US" w:eastAsia="zh-CN"/>
        </w:rPr>
        <w:t>7</w:t>
      </w:r>
      <w:r>
        <w:rPr>
          <w:b/>
          <w:bCs/>
          <w:i/>
          <w:iCs/>
          <w:sz w:val="20"/>
          <w:lang w:val="en-US" w:eastAsia="zh-CN"/>
        </w:rPr>
        <w:t>:</w:t>
      </w:r>
      <w:r>
        <w:rPr>
          <w:i/>
          <w:iCs/>
          <w:sz w:val="20"/>
          <w:lang w:val="en-US" w:eastAsia="zh-CN"/>
        </w:rPr>
        <w:t xml:space="preserve"> </w:t>
      </w:r>
      <w:r>
        <w:rPr>
          <w:rFonts w:hint="eastAsia"/>
          <w:i/>
          <w:iCs/>
          <w:sz w:val="20"/>
          <w:szCs w:val="22"/>
          <w:lang w:val="en-US" w:eastAsia="zh-CN"/>
        </w:rPr>
        <w:t>If the UL transmission in one carrier group is canceled by UL CI, transmission power originally reserved for this UL transmission can be retrieved and reallocated to UL transmission in the same carrier group or different carrier group</w:t>
      </w:r>
      <w:r>
        <w:rPr>
          <w:rFonts w:eastAsia="宋体"/>
          <w:i/>
          <w:iCs/>
          <w:sz w:val="20"/>
          <w:szCs w:val="22"/>
          <w:lang w:val="en-US" w:eastAsia="zh-CN" w:bidi="ar"/>
        </w:rPr>
        <w:t xml:space="preserve">. </w:t>
      </w:r>
    </w:p>
    <w:p>
      <w:pPr>
        <w:snapToGrid w:val="0"/>
        <w:spacing w:after="120" w:afterLines="50"/>
        <w:rPr>
          <w:rFonts w:hint="eastAsia"/>
          <w:bCs w:val="0"/>
          <w:iCs w:val="0"/>
          <w:sz w:val="20"/>
          <w:szCs w:val="22"/>
          <w:lang w:val="en-US" w:eastAsia="zh-CN"/>
        </w:rPr>
      </w:pPr>
      <w:r>
        <w:rPr>
          <w:b/>
          <w:i/>
          <w:sz w:val="20"/>
          <w:lang w:val="en-US" w:eastAsia="zh-CN"/>
        </w:rPr>
        <w:t xml:space="preserve">Proposal </w:t>
      </w:r>
      <w:r>
        <w:rPr>
          <w:rFonts w:hint="eastAsia"/>
          <w:b/>
          <w:i/>
          <w:sz w:val="20"/>
          <w:lang w:val="en-US" w:eastAsia="zh-CN"/>
        </w:rPr>
        <w:t>8</w:t>
      </w:r>
      <w:r>
        <w:rPr>
          <w:b/>
          <w:bCs/>
          <w:i/>
          <w:iCs/>
          <w:sz w:val="20"/>
          <w:lang w:val="en-US" w:eastAsia="zh-CN"/>
        </w:rPr>
        <w:t>:</w:t>
      </w:r>
      <w:r>
        <w:rPr>
          <w:rFonts w:hint="eastAsia"/>
          <w:i/>
          <w:iCs/>
          <w:sz w:val="20"/>
          <w:szCs w:val="22"/>
          <w:lang w:val="en-US" w:eastAsia="zh-CN"/>
        </w:rPr>
        <w:t xml:space="preserve"> Support 1bit </w:t>
      </w:r>
      <w:r>
        <w:rPr>
          <w:rFonts w:hint="eastAsia" w:eastAsia="Malgun Gothic"/>
          <w:bCs w:val="0"/>
          <w:i/>
          <w:iCs/>
          <w:sz w:val="20"/>
          <w:szCs w:val="22"/>
          <w:lang w:val="en-US" w:eastAsia="zh-CN"/>
        </w:rPr>
        <w:t>open-loop parameter set indicator field in scheduling DCI</w:t>
      </w:r>
      <w:r>
        <w:rPr>
          <w:rFonts w:hint="eastAsia" w:eastAsia="Malgun Gothic"/>
          <w:i/>
          <w:iCs/>
          <w:sz w:val="20"/>
          <w:szCs w:val="22"/>
          <w:lang w:val="en-US" w:eastAsia="zh-CN" w:bidi="ar"/>
        </w:rPr>
        <w:t xml:space="preserve">. </w:t>
      </w:r>
    </w:p>
    <w:p>
      <w:pPr>
        <w:snapToGrid w:val="0"/>
        <w:spacing w:after="120" w:afterLines="50"/>
        <w:rPr>
          <w:rFonts w:hint="eastAsia"/>
          <w:i/>
          <w:iCs/>
          <w:sz w:val="20"/>
          <w:szCs w:val="22"/>
          <w:lang w:val="en-US" w:eastAsia="zh-CN"/>
        </w:rPr>
      </w:pPr>
      <w:r>
        <w:rPr>
          <w:b/>
          <w:i/>
          <w:sz w:val="20"/>
          <w:lang w:val="en-US" w:eastAsia="zh-CN"/>
        </w:rPr>
        <w:t xml:space="preserve">Proposal </w:t>
      </w:r>
      <w:r>
        <w:rPr>
          <w:rFonts w:hint="eastAsia"/>
          <w:b/>
          <w:i/>
          <w:sz w:val="20"/>
          <w:lang w:val="en-US" w:eastAsia="zh-CN"/>
        </w:rPr>
        <w:t>9</w:t>
      </w:r>
      <w:r>
        <w:rPr>
          <w:b/>
          <w:bCs/>
          <w:i/>
          <w:iCs/>
          <w:sz w:val="20"/>
          <w:lang w:val="en-US" w:eastAsia="zh-CN"/>
        </w:rPr>
        <w:t>:</w:t>
      </w:r>
      <w:r>
        <w:rPr>
          <w:rFonts w:hint="eastAsia"/>
          <w:i/>
          <w:iCs/>
          <w:sz w:val="20"/>
          <w:szCs w:val="22"/>
          <w:lang w:val="en-US" w:eastAsia="zh-CN"/>
        </w:rPr>
        <w:t xml:space="preserve"> The following options can be further considered for OLI related configuration in high layer signaling, </w:t>
      </w:r>
    </w:p>
    <w:p>
      <w:pPr>
        <w:numPr>
          <w:ilvl w:val="0"/>
          <w:numId w:val="17"/>
        </w:numPr>
        <w:tabs>
          <w:tab w:val="left" w:pos="720"/>
        </w:tabs>
        <w:overflowPunct w:val="0"/>
        <w:autoSpaceDE w:val="0"/>
        <w:autoSpaceDN w:val="0"/>
        <w:adjustRightInd w:val="0"/>
        <w:snapToGrid/>
        <w:spacing w:after="120" w:afterLines="50" w:line="276" w:lineRule="auto"/>
        <w:ind w:left="840" w:hanging="420"/>
        <w:textAlignment w:val="baseline"/>
        <w:rPr>
          <w:rFonts w:hint="eastAsia" w:eastAsia="Times New Roman"/>
          <w:bCs w:val="0"/>
          <w:i/>
          <w:iCs/>
          <w:sz w:val="20"/>
          <w:szCs w:val="22"/>
          <w:lang w:val="en-US" w:eastAsia="zh-CN" w:bidi="ar"/>
        </w:rPr>
      </w:pPr>
      <w:r>
        <w:rPr>
          <w:rFonts w:hint="eastAsia" w:eastAsia="Times New Roman"/>
          <w:i/>
          <w:iCs/>
          <w:sz w:val="20"/>
          <w:szCs w:val="22"/>
          <w:lang w:val="en-US" w:eastAsia="zh-CN" w:bidi="ar"/>
        </w:rPr>
        <w:t xml:space="preserve">Option1: </w:t>
      </w:r>
      <w:r>
        <w:rPr>
          <w:rFonts w:hint="eastAsia" w:eastAsia="Times New Roman"/>
          <w:bCs w:val="0"/>
          <w:i/>
          <w:iCs/>
          <w:sz w:val="20"/>
          <w:szCs w:val="22"/>
          <w:lang w:val="en-US" w:eastAsia="zh-CN" w:bidi="ar"/>
        </w:rPr>
        <w:t xml:space="preserve">Reusing existing high layer parameter </w:t>
      </w:r>
      <w:r>
        <w:rPr>
          <w:rFonts w:hint="eastAsia" w:ascii="Times New Roman" w:hAnsi="Times New Roman" w:eastAsia="Times New Roman" w:cs="Times New Roman"/>
          <w:b w:val="0"/>
          <w:i/>
          <w:iCs/>
          <w:caps w:val="0"/>
          <w:spacing w:val="0"/>
          <w:sz w:val="20"/>
          <w:szCs w:val="22"/>
          <w:shd w:val="clear"/>
          <w:lang w:val="en-US" w:eastAsia="zh-CN" w:bidi="ar"/>
        </w:rPr>
        <w:t>P0-PUSCH-AlphaSet</w:t>
      </w:r>
      <w:r>
        <w:rPr>
          <w:rFonts w:hint="eastAsia" w:eastAsia="Times New Roman" w:cs="Times New Roman"/>
          <w:b w:val="0"/>
          <w:i/>
          <w:iCs/>
          <w:caps w:val="0"/>
          <w:spacing w:val="0"/>
          <w:sz w:val="20"/>
          <w:szCs w:val="22"/>
          <w:shd w:val="clear"/>
          <w:lang w:val="en-US" w:eastAsia="zh-CN" w:bidi="ar"/>
        </w:rPr>
        <w:t xml:space="preserve"> and </w:t>
      </w:r>
      <w:r>
        <w:rPr>
          <w:rFonts w:hint="eastAsia" w:eastAsia="Times New Roman"/>
          <w:i/>
          <w:iCs/>
          <w:sz w:val="20"/>
          <w:szCs w:val="22"/>
          <w:lang w:val="en-US" w:eastAsia="zh-CN" w:bidi="ar"/>
        </w:rPr>
        <w:t>enlarging maxNrofP0-PUSCH-AlphaSets</w:t>
      </w:r>
    </w:p>
    <w:p>
      <w:pPr>
        <w:numPr>
          <w:ilvl w:val="0"/>
          <w:numId w:val="17"/>
        </w:numPr>
        <w:tabs>
          <w:tab w:val="left" w:pos="720"/>
        </w:tabs>
        <w:overflowPunct w:val="0"/>
        <w:autoSpaceDE w:val="0"/>
        <w:autoSpaceDN w:val="0"/>
        <w:adjustRightInd w:val="0"/>
        <w:snapToGrid/>
        <w:spacing w:after="120" w:afterLines="50" w:line="276" w:lineRule="auto"/>
        <w:ind w:left="840" w:hanging="420"/>
        <w:textAlignment w:val="baseline"/>
        <w:rPr>
          <w:rFonts w:hint="eastAsia" w:eastAsia="Times New Roman"/>
          <w:i/>
          <w:iCs/>
          <w:sz w:val="20"/>
          <w:szCs w:val="22"/>
          <w:lang w:val="en-US" w:eastAsia="zh-CN" w:bidi="ar"/>
        </w:rPr>
      </w:pPr>
      <w:r>
        <w:rPr>
          <w:rFonts w:hint="eastAsia" w:eastAsia="Times New Roman"/>
          <w:i/>
          <w:iCs/>
          <w:sz w:val="20"/>
          <w:szCs w:val="22"/>
          <w:lang w:val="en-US" w:eastAsia="zh-CN" w:bidi="ar"/>
        </w:rPr>
        <w:t>Option2: defining a new high layer parameter for indicating P0 offset.</w:t>
      </w:r>
    </w:p>
    <w:p>
      <w:pPr>
        <w:snapToGrid w:val="0"/>
        <w:spacing w:after="120" w:afterLines="50" w:line="276" w:lineRule="auto"/>
        <w:rPr>
          <w:rFonts w:hint="default"/>
          <w:i/>
          <w:sz w:val="20"/>
          <w:lang w:val="en-US" w:eastAsia="zh-CN"/>
        </w:rPr>
      </w:pPr>
      <w:r>
        <w:rPr>
          <w:b/>
          <w:i/>
          <w:sz w:val="20"/>
          <w:lang w:val="en-US" w:eastAsia="zh-CN"/>
        </w:rPr>
        <w:t xml:space="preserve">Proposal </w:t>
      </w:r>
      <w:r>
        <w:rPr>
          <w:rFonts w:hint="eastAsia"/>
          <w:b/>
          <w:i/>
          <w:sz w:val="20"/>
          <w:lang w:val="en-US" w:eastAsia="zh-CN"/>
        </w:rPr>
        <w:t>10</w:t>
      </w:r>
      <w:r>
        <w:rPr>
          <w:b/>
          <w:i/>
          <w:iCs/>
          <w:sz w:val="20"/>
          <w:lang w:val="en-US" w:eastAsia="zh-CN"/>
        </w:rPr>
        <w:t>:</w:t>
      </w:r>
      <w:r>
        <w:rPr>
          <w:rFonts w:hint="eastAsia"/>
          <w:b/>
          <w:i/>
          <w:iCs/>
          <w:sz w:val="20"/>
          <w:lang w:val="en-US" w:eastAsia="zh-CN"/>
        </w:rPr>
        <w:t xml:space="preserve"> </w:t>
      </w:r>
      <w:r>
        <w:rPr>
          <w:rFonts w:hint="eastAsia"/>
          <w:i/>
          <w:iCs/>
          <w:sz w:val="20"/>
          <w:szCs w:val="22"/>
          <w:lang w:val="en-US" w:eastAsia="zh-CN"/>
        </w:rPr>
        <w:t>Resource scheduled for eMBB transmission can be indicated to grant-free UE via a UL CI, and a same signalling architecture with UL cancelation mechanism can be reused</w:t>
      </w:r>
    </w:p>
    <w:p>
      <w:pPr>
        <w:snapToGrid w:val="0"/>
        <w:spacing w:after="120" w:afterLines="50" w:line="23" w:lineRule="atLeast"/>
        <w:rPr>
          <w:bCs/>
          <w:i/>
          <w:iCs/>
          <w:sz w:val="20"/>
          <w:lang w:val="en-US" w:eastAsia="zh-CN"/>
        </w:rPr>
      </w:pPr>
      <w:r>
        <w:rPr>
          <w:b/>
          <w:i/>
          <w:sz w:val="20"/>
          <w:lang w:val="en-US" w:eastAsia="zh-CN"/>
        </w:rPr>
        <w:t xml:space="preserve">Proposal </w:t>
      </w:r>
      <w:r>
        <w:rPr>
          <w:rFonts w:hint="eastAsia"/>
          <w:b/>
          <w:i/>
          <w:sz w:val="20"/>
          <w:lang w:val="en-US" w:eastAsia="zh-CN"/>
        </w:rPr>
        <w:t>11</w:t>
      </w:r>
      <w:r>
        <w:rPr>
          <w:b/>
          <w:i/>
          <w:iCs/>
          <w:sz w:val="20"/>
          <w:lang w:val="en-US" w:eastAsia="zh-CN"/>
        </w:rPr>
        <w:t>:</w:t>
      </w:r>
      <w:r>
        <w:rPr>
          <w:rFonts w:hint="eastAsia"/>
          <w:i/>
          <w:iCs/>
          <w:sz w:val="20"/>
          <w:lang w:val="en-US" w:eastAsia="zh-CN"/>
        </w:rPr>
        <w:t xml:space="preserve"> F</w:t>
      </w:r>
      <w:r>
        <w:rPr>
          <w:rFonts w:hint="eastAsia" w:eastAsia="宋体"/>
          <w:i/>
          <w:iCs/>
          <w:sz w:val="20"/>
          <w:lang w:val="en-US" w:eastAsia="zh-CN"/>
        </w:rPr>
        <w:t>or CG-PUSCH, enhanced UL power control mechanism by option 1-3 should be supported,</w:t>
      </w:r>
      <w:r>
        <w:rPr>
          <w:rFonts w:hint="eastAsia" w:eastAsia="宋体"/>
          <w:i/>
          <w:iCs/>
          <w:sz w:val="20"/>
          <w:szCs w:val="22"/>
          <w:lang w:val="en-US" w:eastAsia="zh-CN"/>
        </w:rPr>
        <w:t xml:space="preserve"> i.e. </w:t>
      </w:r>
      <w:r>
        <w:rPr>
          <w:rFonts w:hint="eastAsia" w:eastAsia="宋体" w:cs="Times New Roman"/>
          <w:bCs w:val="0"/>
          <w:i/>
          <w:iCs/>
          <w:sz w:val="20"/>
          <w:szCs w:val="22"/>
          <w:lang w:val="en-US" w:eastAsia="zh-CN"/>
        </w:rPr>
        <w:t>boosting the transmission power if the CG-PUSCH transmission overlaps with the indicated time and frequency resource</w:t>
      </w:r>
      <w:r>
        <w:rPr>
          <w:rFonts w:hint="eastAsia" w:eastAsia="宋体"/>
          <w:i/>
          <w:iCs/>
          <w:sz w:val="20"/>
          <w:szCs w:val="22"/>
          <w:lang w:val="en-US" w:eastAsia="zh-CN"/>
        </w:rPr>
        <w:t xml:space="preserve">. </w:t>
      </w:r>
    </w:p>
    <w:p>
      <w:pPr>
        <w:snapToGrid w:val="0"/>
        <w:spacing w:after="120" w:afterLines="50"/>
        <w:rPr>
          <w:i/>
          <w:iCs/>
          <w:sz w:val="20"/>
          <w:lang w:val="en-US" w:eastAsia="zh-CN"/>
        </w:rPr>
      </w:pPr>
      <w:r>
        <w:rPr>
          <w:rFonts w:hint="eastAsia"/>
          <w:b/>
          <w:i/>
          <w:sz w:val="20"/>
          <w:lang w:val="en-US" w:eastAsia="zh-CN"/>
        </w:rPr>
        <w:t>P</w:t>
      </w:r>
      <w:r>
        <w:rPr>
          <w:b/>
          <w:i/>
          <w:sz w:val="20"/>
          <w:lang w:val="en-US" w:eastAsia="zh-CN"/>
        </w:rPr>
        <w:t xml:space="preserve">roposal </w:t>
      </w:r>
      <w:r>
        <w:rPr>
          <w:rFonts w:hint="eastAsia"/>
          <w:b/>
          <w:i/>
          <w:sz w:val="20"/>
          <w:lang w:val="en-US" w:eastAsia="zh-CN"/>
        </w:rPr>
        <w:t>12</w:t>
      </w:r>
      <w:r>
        <w:rPr>
          <w:b/>
          <w:bCs/>
          <w:i/>
          <w:iCs/>
          <w:sz w:val="20"/>
          <w:lang w:val="en-US" w:eastAsia="zh-CN"/>
        </w:rPr>
        <w:t>:</w:t>
      </w:r>
      <w:r>
        <w:rPr>
          <w:rFonts w:hint="eastAsia"/>
          <w:i/>
          <w:iCs/>
          <w:sz w:val="20"/>
          <w:lang w:val="en-US" w:eastAsia="zh-CN"/>
        </w:rPr>
        <w:t xml:space="preserve"> For other eMBB UL signals/channels potential collision with URLLC, </w:t>
      </w:r>
    </w:p>
    <w:p>
      <w:pPr>
        <w:numPr>
          <w:ilvl w:val="0"/>
          <w:numId w:val="20"/>
        </w:numPr>
        <w:snapToGrid w:val="0"/>
        <w:spacing w:after="120" w:afterLines="50"/>
        <w:rPr>
          <w:bCs/>
          <w:i/>
          <w:iCs/>
          <w:sz w:val="20"/>
          <w:lang w:val="en-US" w:eastAsia="zh-CN"/>
        </w:rPr>
      </w:pPr>
      <w:r>
        <w:rPr>
          <w:rFonts w:hint="eastAsia"/>
          <w:bCs/>
          <w:i/>
          <w:iCs/>
          <w:sz w:val="20"/>
          <w:lang w:val="en-US" w:eastAsia="zh-CN"/>
        </w:rPr>
        <w:t xml:space="preserve">Support to cancel PUCCH with CSI, SRS; </w:t>
      </w:r>
    </w:p>
    <w:p>
      <w:pPr>
        <w:numPr>
          <w:ilvl w:val="0"/>
          <w:numId w:val="20"/>
        </w:numPr>
        <w:snapToGrid w:val="0"/>
        <w:spacing w:after="120" w:afterLines="50"/>
        <w:rPr>
          <w:bCs/>
          <w:i/>
          <w:iCs/>
          <w:sz w:val="20"/>
          <w:lang w:val="en-US" w:eastAsia="zh-CN"/>
        </w:rPr>
      </w:pPr>
      <w:r>
        <w:rPr>
          <w:rFonts w:hint="eastAsia"/>
          <w:bCs/>
          <w:i/>
          <w:iCs/>
          <w:sz w:val="20"/>
          <w:lang w:val="en-US" w:eastAsia="zh-CN"/>
        </w:rPr>
        <w:t xml:space="preserve">Support to cancel ACK/NACK in PUCCH or PUSCH, </w:t>
      </w:r>
    </w:p>
    <w:p>
      <w:pPr>
        <w:numPr>
          <w:ilvl w:val="0"/>
          <w:numId w:val="21"/>
        </w:numPr>
        <w:tabs>
          <w:tab w:val="left" w:pos="720"/>
        </w:tabs>
        <w:snapToGrid w:val="0"/>
        <w:spacing w:after="120" w:afterLines="50"/>
        <w:ind w:left="840"/>
        <w:rPr>
          <w:i/>
          <w:iCs/>
          <w:sz w:val="20"/>
          <w:lang w:val="en-US" w:eastAsia="zh-CN"/>
        </w:rPr>
      </w:pPr>
      <w:r>
        <w:rPr>
          <w:rFonts w:hint="eastAsia"/>
          <w:i/>
          <w:iCs/>
          <w:sz w:val="20"/>
          <w:lang w:val="en-US" w:eastAsia="zh-CN"/>
        </w:rPr>
        <w:t xml:space="preserve">FFS: </w:t>
      </w:r>
      <w:r>
        <w:rPr>
          <w:i/>
          <w:iCs/>
          <w:sz w:val="20"/>
          <w:lang w:val="en-US" w:eastAsia="zh-CN"/>
        </w:rPr>
        <w:t>retransmission</w:t>
      </w:r>
      <w:r>
        <w:rPr>
          <w:rFonts w:hint="eastAsia"/>
          <w:i/>
          <w:iCs/>
          <w:sz w:val="20"/>
          <w:lang w:val="en-US" w:eastAsia="zh-CN"/>
        </w:rPr>
        <w:t xml:space="preserve"> of ACK/NACK. </w:t>
      </w:r>
    </w:p>
    <w:p>
      <w:pPr>
        <w:numPr>
          <w:ilvl w:val="0"/>
          <w:numId w:val="20"/>
        </w:numPr>
        <w:snapToGrid w:val="0"/>
        <w:spacing w:after="120" w:afterLines="50"/>
        <w:rPr>
          <w:bCs/>
          <w:i/>
          <w:iCs/>
          <w:sz w:val="20"/>
          <w:lang w:val="en-US" w:eastAsia="zh-CN"/>
        </w:rPr>
      </w:pPr>
      <w:r>
        <w:rPr>
          <w:rFonts w:hint="eastAsia"/>
          <w:bCs/>
          <w:i/>
          <w:iCs/>
          <w:sz w:val="20"/>
          <w:lang w:val="en-US" w:eastAsia="zh-CN"/>
        </w:rPr>
        <w:t>It is not necessary to consider the cancellation of PRACH transmission.</w:t>
      </w:r>
    </w:p>
    <w:p>
      <w:pPr>
        <w:snapToGrid w:val="0"/>
        <w:spacing w:after="120" w:afterLines="50"/>
        <w:rPr>
          <w:sz w:val="20"/>
          <w:lang w:val="en-US" w:eastAsia="zh-CN"/>
        </w:rPr>
      </w:pPr>
      <w:r>
        <w:rPr>
          <w:b/>
          <w:i/>
          <w:sz w:val="20"/>
          <w:lang w:val="en-US" w:eastAsia="zh-CN"/>
        </w:rPr>
        <w:t xml:space="preserve">Proposal </w:t>
      </w:r>
      <w:r>
        <w:rPr>
          <w:rFonts w:hint="eastAsia"/>
          <w:b/>
          <w:i/>
          <w:sz w:val="20"/>
          <w:lang w:val="en-US" w:eastAsia="zh-CN"/>
        </w:rPr>
        <w:t>13</w:t>
      </w:r>
      <w:r>
        <w:rPr>
          <w:b/>
          <w:bCs/>
          <w:i/>
          <w:iCs/>
          <w:sz w:val="20"/>
          <w:lang w:val="en-US" w:eastAsia="zh-CN"/>
        </w:rPr>
        <w:t>:</w:t>
      </w:r>
      <w:r>
        <w:rPr>
          <w:rFonts w:hint="eastAsia"/>
          <w:i/>
          <w:iCs/>
          <w:sz w:val="20"/>
          <w:lang w:val="en-US" w:eastAsia="zh-CN"/>
        </w:rPr>
        <w:t xml:space="preserve"> Striving for a unified signaling framework for canceling all potential types of eMBB UL transmission. </w:t>
      </w:r>
    </w:p>
    <w:p>
      <w:pPr>
        <w:snapToGrid w:val="0"/>
        <w:spacing w:after="120" w:afterLines="50" w:line="276" w:lineRule="auto"/>
        <w:rPr>
          <w:bCs/>
          <w:i/>
          <w:sz w:val="20"/>
          <w:lang w:val="en-US" w:eastAsia="zh-CN"/>
        </w:rPr>
      </w:pPr>
    </w:p>
    <w:p>
      <w:pPr>
        <w:pStyle w:val="2"/>
        <w:rPr>
          <w:szCs w:val="22"/>
          <w:lang w:val="en-US" w:eastAsia="zh-CN"/>
        </w:rPr>
      </w:pPr>
      <w:r>
        <w:rPr>
          <w:rFonts w:hint="eastAsia"/>
          <w:szCs w:val="22"/>
          <w:lang w:val="en-US" w:eastAsia="zh-CN"/>
        </w:rPr>
        <w:t>Reference</w:t>
      </w:r>
    </w:p>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bookmarkStart w:id="3" w:name="_Ref427157992"/>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 #</w:t>
      </w:r>
      <w:r>
        <w:rPr>
          <w:rFonts w:ascii="Times New Roman" w:hAnsi="Times New Roman"/>
          <w:sz w:val="20"/>
          <w:szCs w:val="20"/>
          <w:lang w:val="en-US" w:eastAsia="zh-CN"/>
        </w:rPr>
        <w:t xml:space="preserve">83, </w:t>
      </w:r>
      <w:r>
        <w:rPr>
          <w:rFonts w:ascii="Times New Roman" w:hAnsi="Times New Roman"/>
          <w:sz w:val="20"/>
          <w:szCs w:val="20"/>
          <w:lang w:eastAsia="zh-CN"/>
        </w:rPr>
        <w:t>RP-190726</w:t>
      </w:r>
      <w:r>
        <w:rPr>
          <w:rFonts w:ascii="Times New Roman" w:hAnsi="Times New Roman"/>
          <w:sz w:val="20"/>
          <w:szCs w:val="20"/>
          <w:lang w:val="en-US" w:eastAsia="zh-CN"/>
        </w:rPr>
        <w:t xml:space="preserve">, </w:t>
      </w:r>
      <w:r>
        <w:rPr>
          <w:rFonts w:ascii="Times New Roman" w:hAnsi="Times New Roman"/>
          <w:sz w:val="20"/>
          <w:szCs w:val="20"/>
          <w:lang w:eastAsia="zh-CN"/>
        </w:rPr>
        <w:t>New WID: Physical Layer Enhancements for NR Ultra-Reliable and Low Latency Communication (URLLC)</w:t>
      </w:r>
      <w:r>
        <w:rPr>
          <w:rFonts w:ascii="Times New Roman" w:hAnsi="Times New Roman"/>
          <w:sz w:val="20"/>
          <w:szCs w:val="20"/>
          <w:lang w:val="en-US" w:eastAsia="zh-CN"/>
        </w:rPr>
        <w:t xml:space="preserve">. Huawei, HiSilicon. </w:t>
      </w:r>
    </w:p>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r>
        <w:rPr>
          <w:rFonts w:ascii="Times New Roman" w:hAnsi="Times New Roman"/>
          <w:sz w:val="20"/>
          <w:szCs w:val="20"/>
          <w:lang w:eastAsia="zh-CN"/>
        </w:rPr>
        <w:t>3GPP TR 38.824</w:t>
      </w:r>
      <w:r>
        <w:rPr>
          <w:rFonts w:ascii="Times New Roman" w:hAnsi="Times New Roman"/>
          <w:sz w:val="20"/>
          <w:szCs w:val="20"/>
          <w:lang w:val="en-US" w:eastAsia="zh-CN"/>
        </w:rPr>
        <w:t xml:space="preserve">, </w:t>
      </w:r>
      <w:r>
        <w:rPr>
          <w:rFonts w:ascii="Times New Roman" w:hAnsi="Times New Roman"/>
          <w:sz w:val="20"/>
          <w:szCs w:val="20"/>
          <w:lang w:eastAsia="zh-CN"/>
        </w:rPr>
        <w:t>Study on physical layer enhancements for NR ultra-reliable</w:t>
      </w:r>
      <w:r>
        <w:rPr>
          <w:rFonts w:ascii="Times New Roman" w:hAnsi="Times New Roman"/>
          <w:sz w:val="20"/>
          <w:szCs w:val="20"/>
          <w:lang w:val="en-US" w:eastAsia="zh-CN"/>
        </w:rPr>
        <w:t xml:space="preserve"> </w:t>
      </w:r>
      <w:r>
        <w:rPr>
          <w:rFonts w:ascii="Times New Roman" w:hAnsi="Times New Roman"/>
          <w:sz w:val="20"/>
          <w:szCs w:val="20"/>
          <w:lang w:eastAsia="zh-CN"/>
        </w:rPr>
        <w:t>and low latency case (URLLC)(Release 16)</w:t>
      </w:r>
      <w:r>
        <w:rPr>
          <w:rFonts w:ascii="Times New Roman" w:hAnsi="Times New Roman"/>
          <w:sz w:val="20"/>
          <w:szCs w:val="20"/>
          <w:lang w:val="en-US" w:eastAsia="zh-CN"/>
        </w:rPr>
        <w:t xml:space="preserve">. </w:t>
      </w:r>
      <w:r>
        <w:rPr>
          <w:rFonts w:ascii="Times New Roman" w:hAnsi="Times New Roman"/>
          <w:sz w:val="20"/>
          <w:szCs w:val="20"/>
          <w:lang w:eastAsia="zh-CN"/>
        </w:rPr>
        <w:t>V</w:t>
      </w:r>
      <w:r>
        <w:rPr>
          <w:rFonts w:ascii="Times New Roman" w:hAnsi="Times New Roman"/>
          <w:sz w:val="20"/>
          <w:szCs w:val="20"/>
          <w:lang w:val="en-US" w:eastAsia="zh-CN"/>
        </w:rPr>
        <w:t>16</w:t>
      </w:r>
      <w:r>
        <w:rPr>
          <w:rFonts w:ascii="Times New Roman" w:hAnsi="Times New Roman"/>
          <w:sz w:val="20"/>
          <w:szCs w:val="20"/>
          <w:lang w:eastAsia="zh-CN"/>
        </w:rPr>
        <w:t>.0.0</w:t>
      </w:r>
      <w:r>
        <w:rPr>
          <w:rFonts w:ascii="Times New Roman" w:hAnsi="Times New Roman"/>
          <w:sz w:val="20"/>
          <w:szCs w:val="20"/>
          <w:lang w:val="en-US" w:eastAsia="zh-CN"/>
        </w:rPr>
        <w:t>.</w:t>
      </w:r>
    </w:p>
    <w:bookmarkEnd w:id="3"/>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r>
        <w:rPr>
          <w:rFonts w:ascii="Times New Roman" w:hAnsi="Times New Roman"/>
          <w:sz w:val="20"/>
          <w:szCs w:val="20"/>
          <w:lang w:eastAsia="zh-CN"/>
        </w:rPr>
        <w:t>3GPP</w:t>
      </w:r>
      <w:r>
        <w:rPr>
          <w:rFonts w:ascii="Times New Roman" w:hAnsi="Times New Roman"/>
          <w:sz w:val="20"/>
          <w:szCs w:val="20"/>
          <w:lang w:val="en-US" w:eastAsia="zh-CN"/>
        </w:rPr>
        <w:t xml:space="preserve"> </w:t>
      </w:r>
      <w:r>
        <w:rPr>
          <w:rFonts w:ascii="Times New Roman" w:hAnsi="Times New Roman"/>
          <w:sz w:val="20"/>
          <w:szCs w:val="20"/>
          <w:lang w:eastAsia="zh-CN"/>
        </w:rPr>
        <w:t>RAN</w:t>
      </w:r>
      <w:r>
        <w:rPr>
          <w:rFonts w:ascii="Times New Roman" w:hAnsi="Times New Roman"/>
          <w:sz w:val="20"/>
          <w:szCs w:val="20"/>
          <w:lang w:val="en-US" w:eastAsia="zh-CN"/>
        </w:rPr>
        <w:t>1</w:t>
      </w:r>
      <w:r>
        <w:rPr>
          <w:rFonts w:ascii="Times New Roman" w:hAnsi="Times New Roman"/>
          <w:sz w:val="20"/>
          <w:szCs w:val="20"/>
          <w:lang w:eastAsia="zh-CN"/>
        </w:rPr>
        <w:t xml:space="preserve"> </w:t>
      </w:r>
      <w:r>
        <w:rPr>
          <w:rFonts w:ascii="Times New Roman" w:hAnsi="Times New Roman"/>
          <w:sz w:val="20"/>
          <w:szCs w:val="20"/>
          <w:lang w:val="en-US" w:eastAsia="zh-CN"/>
        </w:rPr>
        <w:t>#9</w:t>
      </w:r>
      <w:r>
        <w:rPr>
          <w:rFonts w:hint="eastAsia" w:ascii="Times New Roman" w:hAnsi="Times New Roman"/>
          <w:sz w:val="20"/>
          <w:szCs w:val="20"/>
          <w:lang w:val="en-US" w:eastAsia="zh-CN"/>
        </w:rPr>
        <w:t>8</w:t>
      </w:r>
      <w:r>
        <w:rPr>
          <w:rFonts w:ascii="Times New Roman" w:hAnsi="Times New Roman"/>
          <w:sz w:val="20"/>
          <w:szCs w:val="20"/>
          <w:lang w:eastAsia="zh-CN"/>
        </w:rPr>
        <w:t xml:space="preserve">, </w:t>
      </w:r>
      <w:r>
        <w:rPr>
          <w:rFonts w:ascii="Times New Roman" w:hAnsi="Times New Roman"/>
          <w:sz w:val="20"/>
          <w:szCs w:val="20"/>
          <w:lang w:val="en-US" w:eastAsia="zh-CN"/>
        </w:rPr>
        <w:t xml:space="preserve">RAN1 Chairman’s Notes. </w:t>
      </w:r>
    </w:p>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bookmarkStart w:id="4" w:name="_Toc525997546"/>
      <w:r>
        <w:rPr>
          <w:rFonts w:hint="default" w:ascii="Times New Roman" w:hAnsi="Times New Roman"/>
          <w:sz w:val="20"/>
          <w:szCs w:val="20"/>
          <w:lang w:val="en-US" w:eastAsia="zh-CN"/>
        </w:rPr>
        <w:t xml:space="preserve">R1-1908239, </w:t>
      </w:r>
      <w:r>
        <w:rPr>
          <w:rFonts w:hint="default" w:ascii="Times New Roman" w:hAnsi="Times New Roman"/>
          <w:sz w:val="20"/>
          <w:szCs w:val="20"/>
          <w:lang w:eastAsia="zh-CN"/>
        </w:rPr>
        <w:t>UL inter-UE multiplexing between eMBB and URLLC</w:t>
      </w:r>
      <w:r>
        <w:rPr>
          <w:rFonts w:hint="default" w:ascii="Times New Roman" w:hAnsi="Times New Roman"/>
          <w:sz w:val="20"/>
          <w:szCs w:val="20"/>
          <w:lang w:val="en-US" w:eastAsia="zh-CN"/>
        </w:rPr>
        <w:t>. ZTE.</w:t>
      </w:r>
    </w:p>
    <w:p>
      <w:pPr>
        <w:pStyle w:val="99"/>
        <w:numPr>
          <w:ilvl w:val="0"/>
          <w:numId w:val="22"/>
        </w:numPr>
        <w:tabs>
          <w:tab w:val="left" w:pos="480"/>
        </w:tabs>
        <w:snapToGrid w:val="0"/>
        <w:spacing w:after="120" w:afterLines="50"/>
        <w:ind w:left="482" w:hanging="482" w:firstLineChars="0"/>
        <w:rPr>
          <w:rFonts w:ascii="Times New Roman" w:hAnsi="Times New Roman"/>
          <w:sz w:val="20"/>
          <w:szCs w:val="20"/>
          <w:lang w:val="en-US" w:eastAsia="zh-CN"/>
        </w:rPr>
      </w:pPr>
      <w:r>
        <w:rPr>
          <w:rFonts w:hint="default" w:ascii="Times New Roman" w:hAnsi="Times New Roman"/>
          <w:sz w:val="20"/>
          <w:szCs w:val="20"/>
          <w:lang w:val="en-US" w:eastAsia="zh-CN"/>
        </w:rPr>
        <w:t xml:space="preserve">R1-1909774, </w:t>
      </w:r>
      <w:r>
        <w:rPr>
          <w:rFonts w:hint="default" w:ascii="Times New Roman" w:hAnsi="Times New Roman" w:eastAsia="宋体"/>
          <w:sz w:val="20"/>
          <w:szCs w:val="20"/>
          <w:lang w:eastAsia="zh-CN"/>
        </w:rPr>
        <w:t xml:space="preserve">Summary#2 of </w:t>
      </w:r>
      <w:r>
        <w:rPr>
          <w:rFonts w:ascii="Times New Roman" w:hAnsi="Times New Roman" w:eastAsia="宋体"/>
          <w:sz w:val="20"/>
          <w:szCs w:val="20"/>
          <w:lang w:eastAsia="zh-CN"/>
        </w:rPr>
        <w:t>UL inter UE Tx prioritization/multiplexing</w:t>
      </w:r>
      <w:bookmarkEnd w:id="4"/>
      <w:r>
        <w:rPr>
          <w:rFonts w:hint="default" w:ascii="Times New Roman" w:hAnsi="Times New Roman"/>
          <w:sz w:val="20"/>
          <w:szCs w:val="20"/>
          <w:lang w:val="en-US" w:eastAsia="zh-CN"/>
        </w:rPr>
        <w:t>. Vivo.</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D7ADF"/>
    <w:multiLevelType w:val="singleLevel"/>
    <w:tmpl w:val="891D7ADF"/>
    <w:lvl w:ilvl="0" w:tentative="0">
      <w:start w:val="1"/>
      <w:numFmt w:val="bullet"/>
      <w:lvlText w:val=""/>
      <w:lvlJc w:val="left"/>
      <w:pPr>
        <w:ind w:left="420" w:hanging="420"/>
      </w:pPr>
      <w:rPr>
        <w:rFonts w:hint="default" w:ascii="Wingdings" w:hAnsi="Wingdings"/>
      </w:rPr>
    </w:lvl>
  </w:abstractNum>
  <w:abstractNum w:abstractNumId="1">
    <w:nsid w:val="C6FD9EFD"/>
    <w:multiLevelType w:val="singleLevel"/>
    <w:tmpl w:val="C6FD9EFD"/>
    <w:lvl w:ilvl="0" w:tentative="0">
      <w:start w:val="1"/>
      <w:numFmt w:val="bullet"/>
      <w:lvlText w:val="–"/>
      <w:lvlJc w:val="left"/>
      <w:pPr>
        <w:ind w:left="420" w:hanging="420"/>
      </w:pPr>
      <w:rPr>
        <w:rFonts w:hint="default" w:ascii="Arial" w:hAnsi="Arial" w:cs="Arial"/>
      </w:rPr>
    </w:lvl>
  </w:abstractNum>
  <w:abstractNum w:abstractNumId="2">
    <w:nsid w:val="C9686EA2"/>
    <w:multiLevelType w:val="singleLevel"/>
    <w:tmpl w:val="C9686EA2"/>
    <w:lvl w:ilvl="0" w:tentative="0">
      <w:start w:val="1"/>
      <w:numFmt w:val="bullet"/>
      <w:lvlText w:val=""/>
      <w:lvlJc w:val="left"/>
      <w:pPr>
        <w:ind w:left="42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E8B2E5"/>
    <w:multiLevelType w:val="singleLevel"/>
    <w:tmpl w:val="0AE8B2E5"/>
    <w:lvl w:ilvl="0" w:tentative="0">
      <w:start w:val="1"/>
      <w:numFmt w:val="bullet"/>
      <w:lvlText w:val=""/>
      <w:lvlJc w:val="left"/>
      <w:pPr>
        <w:ind w:left="420" w:hanging="420"/>
      </w:pPr>
      <w:rPr>
        <w:rFonts w:hint="default" w:ascii="Wingdings" w:hAnsi="Wingdings"/>
      </w:rPr>
    </w:lvl>
  </w:abstractNum>
  <w:abstractNum w:abstractNumId="6">
    <w:nsid w:val="0AF064CF"/>
    <w:multiLevelType w:val="multilevel"/>
    <w:tmpl w:val="0AF064CF"/>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B1114C1"/>
    <w:multiLevelType w:val="multilevel"/>
    <w:tmpl w:val="1B1114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0AE62A7"/>
    <w:multiLevelType w:val="multilevel"/>
    <w:tmpl w:val="20AE62A7"/>
    <w:lvl w:ilvl="0" w:tentative="0">
      <w:start w:val="1"/>
      <w:numFmt w:val="decimal"/>
      <w:lvlText w:val="%1."/>
      <w:lvlJc w:val="left"/>
      <w:pPr>
        <w:ind w:left="420" w:hanging="420"/>
      </w:pPr>
      <w:rPr>
        <w:rFonts w:ascii="Times New Roman" w:hAnsi="Times New Roman" w:eastAsia="宋体" w:cs="Times New Roman"/>
      </w:rPr>
    </w:lvl>
    <w:lvl w:ilvl="1" w:tentative="0">
      <w:start w:val="1"/>
      <w:numFmt w:val="bullet"/>
      <w:lvlText w:val=""/>
      <w:lvlJc w:val="left"/>
      <w:pPr>
        <w:ind w:left="562" w:hanging="420"/>
      </w:pPr>
      <w:rPr>
        <w:rFonts w:hint="default" w:ascii="Wingdings" w:hAnsi="Wingdings"/>
      </w:rPr>
    </w:lvl>
    <w:lvl w:ilvl="2" w:tentative="0">
      <w:start w:val="1"/>
      <w:numFmt w:val="bullet"/>
      <w:lvlText w:val="•"/>
      <w:lvlJc w:val="left"/>
      <w:pPr>
        <w:ind w:left="988" w:hanging="420"/>
      </w:pPr>
      <w:rPr>
        <w:rFonts w:hint="default" w:ascii="Times New Roman" w:hAnsi="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8B14CD2"/>
    <w:multiLevelType w:val="multilevel"/>
    <w:tmpl w:val="28B14CD2"/>
    <w:lvl w:ilvl="0" w:tentative="0">
      <w:start w:val="1"/>
      <w:numFmt w:val="bullet"/>
      <w:lvlText w:val="o"/>
      <w:lvlJc w:val="left"/>
      <w:pPr>
        <w:ind w:left="820" w:hanging="420"/>
      </w:pPr>
      <w:rPr>
        <w:rFonts w:hint="default" w:ascii="Courier New" w:hAnsi="Courier New" w:cs="Courier New"/>
      </w:rPr>
    </w:lvl>
    <w:lvl w:ilvl="1" w:tentative="0">
      <w:start w:val="1"/>
      <w:numFmt w:val="bullet"/>
      <w:lvlText w:val="o"/>
      <w:lvlJc w:val="left"/>
      <w:pPr>
        <w:ind w:left="1240" w:hanging="420"/>
      </w:pPr>
      <w:rPr>
        <w:rFonts w:hint="default" w:ascii="Courier New" w:hAnsi="Courier New" w:cs="Courier New"/>
      </w:rPr>
    </w:lvl>
    <w:lvl w:ilvl="2" w:tentative="0">
      <w:start w:val="1"/>
      <w:numFmt w:val="bullet"/>
      <w:lvlText w:val="•"/>
      <w:lvlJc w:val="left"/>
      <w:pPr>
        <w:ind w:left="1660" w:hanging="420"/>
      </w:pPr>
      <w:rPr>
        <w:rFonts w:hint="default" w:ascii="Times New Roman" w:hAnsi="Times New Roman" w:eastAsia="Times New Roman" w:cs="Times New Roman"/>
      </w:rPr>
    </w:lvl>
    <w:lvl w:ilvl="3" w:tentative="0">
      <w:start w:val="1"/>
      <w:numFmt w:val="bullet"/>
      <w:lvlText w:val=""/>
      <w:lvlJc w:val="left"/>
      <w:pPr>
        <w:ind w:left="1838"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1">
    <w:nsid w:val="2A0CA5D5"/>
    <w:multiLevelType w:val="multilevel"/>
    <w:tmpl w:val="2A0CA5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2CC66D44"/>
    <w:multiLevelType w:val="singleLevel"/>
    <w:tmpl w:val="2CC66D44"/>
    <w:lvl w:ilvl="0" w:tentative="0">
      <w:start w:val="1"/>
      <w:numFmt w:val="bullet"/>
      <w:lvlText w:val="•"/>
      <w:lvlJc w:val="left"/>
      <w:pPr>
        <w:ind w:left="420" w:leftChars="0" w:hanging="420" w:firstLineChars="0"/>
      </w:pPr>
      <w:rPr>
        <w:rFonts w:hint="default" w:ascii="Arial" w:hAnsi="Arial" w:cs="Arial"/>
      </w:rPr>
    </w:lvl>
  </w:abstractNum>
  <w:abstractNum w:abstractNumId="13">
    <w:nsid w:val="2DDF0E1C"/>
    <w:multiLevelType w:val="multilevel"/>
    <w:tmpl w:val="2DDF0E1C"/>
    <w:lvl w:ilvl="0" w:tentative="0">
      <w:start w:val="1"/>
      <w:numFmt w:val="bullet"/>
      <w:pStyle w:val="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1A771F"/>
    <w:multiLevelType w:val="multilevel"/>
    <w:tmpl w:val="311A771F"/>
    <w:lvl w:ilvl="0" w:tentative="0">
      <w:start w:val="1"/>
      <w:numFmt w:val="bullet"/>
      <w:lvlText w:val="•"/>
      <w:lvlJc w:val="left"/>
      <w:pPr>
        <w:ind w:left="820" w:hanging="420"/>
      </w:pPr>
      <w:rPr>
        <w:rFonts w:hint="default" w:ascii="Arial" w:hAnsi="Arial"/>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15">
    <w:nsid w:val="3A877D64"/>
    <w:multiLevelType w:val="singleLevel"/>
    <w:tmpl w:val="3A877D64"/>
    <w:lvl w:ilvl="0" w:tentative="0">
      <w:start w:val="1"/>
      <w:numFmt w:val="decimal"/>
      <w:pStyle w:val="61"/>
      <w:lvlText w:val="[%1]"/>
      <w:lvlJc w:val="left"/>
      <w:pPr>
        <w:tabs>
          <w:tab w:val="left" w:pos="360"/>
        </w:tabs>
        <w:ind w:left="360" w:hanging="360"/>
      </w:pPr>
      <w:rPr>
        <w:b w:val="0"/>
      </w:rPr>
    </w:lvl>
  </w:abstractNum>
  <w:abstractNum w:abstractNumId="16">
    <w:nsid w:val="466A1BC7"/>
    <w:multiLevelType w:val="multilevel"/>
    <w:tmpl w:val="466A1BC7"/>
    <w:lvl w:ilvl="0" w:tentative="0">
      <w:start w:val="1"/>
      <w:numFmt w:val="decimal"/>
      <w:pStyle w:val="2"/>
      <w:lvlText w:val="%1"/>
      <w:lvlJc w:val="left"/>
      <w:pPr>
        <w:tabs>
          <w:tab w:val="left" w:pos="432"/>
        </w:tabs>
        <w:ind w:left="432" w:hanging="432"/>
      </w:pPr>
      <w:rPr>
        <w:lang w:val="en-GB"/>
      </w:rPr>
    </w:lvl>
    <w:lvl w:ilvl="1" w:tentative="0">
      <w:start w:val="1"/>
      <w:numFmt w:val="decimal"/>
      <w:pStyle w:val="3"/>
      <w:lvlText w:val="%1.%2"/>
      <w:lvlJc w:val="left"/>
      <w:pPr>
        <w:tabs>
          <w:tab w:val="left" w:pos="576"/>
        </w:tabs>
        <w:ind w:left="576" w:hanging="576"/>
      </w:pPr>
      <w:rPr>
        <w:lang w:val="en-US"/>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2268"/>
        </w:tabs>
        <w:ind w:left="2268" w:hanging="1008"/>
      </w:pPr>
    </w:lvl>
    <w:lvl w:ilvl="5" w:tentative="0">
      <w:start w:val="1"/>
      <w:numFmt w:val="decimal"/>
      <w:pStyle w:val="7"/>
      <w:lvlText w:val="%1.%2.%3.%4.%5.%6"/>
      <w:lvlJc w:val="left"/>
      <w:pPr>
        <w:tabs>
          <w:tab w:val="left" w:pos="1152"/>
        </w:tabs>
        <w:ind w:left="1152" w:hanging="1152"/>
      </w:pPr>
      <w:rPr>
        <w:rFonts w:hint="default" w:ascii="Arial" w:hAnsi="Arial" w:cs="Arial"/>
        <w:sz w:val="18"/>
        <w:szCs w:val="18"/>
      </w:r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7">
    <w:nsid w:val="4A55685D"/>
    <w:multiLevelType w:val="singleLevel"/>
    <w:tmpl w:val="4A55685D"/>
    <w:lvl w:ilvl="0" w:tentative="0">
      <w:start w:val="1"/>
      <w:numFmt w:val="bullet"/>
      <w:pStyle w:val="107"/>
      <w:lvlText w:val=""/>
      <w:lvlJc w:val="left"/>
      <w:pPr>
        <w:tabs>
          <w:tab w:val="left" w:pos="992"/>
        </w:tabs>
        <w:ind w:left="992" w:hanging="425"/>
      </w:pPr>
      <w:rPr>
        <w:rFonts w:hint="default" w:ascii="Symbol" w:hAnsi="Symbol"/>
      </w:rPr>
    </w:lvl>
  </w:abstractNum>
  <w:abstractNum w:abstractNumId="18">
    <w:nsid w:val="5C0E5662"/>
    <w:multiLevelType w:val="multilevel"/>
    <w:tmpl w:val="5C0E56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1EB1A15"/>
    <w:multiLevelType w:val="multilevel"/>
    <w:tmpl w:val="71EB1A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602E2E"/>
    <w:multiLevelType w:val="singleLevel"/>
    <w:tmpl w:val="76602E2E"/>
    <w:lvl w:ilvl="0" w:tentative="0">
      <w:start w:val="1"/>
      <w:numFmt w:val="bullet"/>
      <w:lvlText w:val="–"/>
      <w:lvlJc w:val="left"/>
      <w:pPr>
        <w:ind w:left="420" w:leftChars="0" w:hanging="420" w:firstLineChars="0"/>
      </w:pPr>
      <w:rPr>
        <w:rFonts w:hint="default" w:ascii="Arial" w:hAnsi="Arial" w:cs="Arial"/>
      </w:rPr>
    </w:lvl>
  </w:abstractNum>
  <w:abstractNum w:abstractNumId="21">
    <w:nsid w:val="7B9CB2BE"/>
    <w:multiLevelType w:val="singleLevel"/>
    <w:tmpl w:val="7B9CB2BE"/>
    <w:lvl w:ilvl="0" w:tentative="0">
      <w:start w:val="1"/>
      <w:numFmt w:val="bullet"/>
      <w:lvlText w:val=""/>
      <w:lvlJc w:val="left"/>
      <w:pPr>
        <w:ind w:left="420" w:hanging="420"/>
      </w:pPr>
      <w:rPr>
        <w:rFonts w:hint="default" w:ascii="Wingdings" w:hAnsi="Wingdings"/>
      </w:rPr>
    </w:lvl>
  </w:abstractNum>
  <w:num w:numId="1">
    <w:abstractNumId w:val="16"/>
  </w:num>
  <w:num w:numId="2">
    <w:abstractNumId w:val="15"/>
  </w:num>
  <w:num w:numId="3">
    <w:abstractNumId w:val="3"/>
  </w:num>
  <w:num w:numId="4">
    <w:abstractNumId w:val="4"/>
  </w:num>
  <w:num w:numId="5">
    <w:abstractNumId w:val="13"/>
  </w:num>
  <w:num w:numId="6">
    <w:abstractNumId w:val="17"/>
  </w:num>
  <w:num w:numId="7">
    <w:abstractNumId w:val="7"/>
  </w:num>
  <w:num w:numId="8">
    <w:abstractNumId w:val="18"/>
  </w:num>
  <w:num w:numId="9">
    <w:abstractNumId w:val="19"/>
  </w:num>
  <w:num w:numId="10">
    <w:abstractNumId w:val="14"/>
  </w:num>
  <w:num w:numId="11">
    <w:abstractNumId w:val="10"/>
  </w:num>
  <w:num w:numId="12">
    <w:abstractNumId w:val="8"/>
  </w:num>
  <w:num w:numId="13">
    <w:abstractNumId w:val="0"/>
  </w:num>
  <w:num w:numId="14">
    <w:abstractNumId w:val="2"/>
  </w:num>
  <w:num w:numId="15">
    <w:abstractNumId w:val="5"/>
  </w:num>
  <w:num w:numId="16">
    <w:abstractNumId w:val="21"/>
  </w:num>
  <w:num w:numId="17">
    <w:abstractNumId w:val="20"/>
  </w:num>
  <w:num w:numId="18">
    <w:abstractNumId w:val="12"/>
  </w:num>
  <w:num w:numId="19">
    <w:abstractNumId w:val="6"/>
  </w:num>
  <w:num w:numId="20">
    <w:abstractNumId w:val="1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8E"/>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902"/>
    <w:rsid w:val="00006B64"/>
    <w:rsid w:val="00006C12"/>
    <w:rsid w:val="00006CF2"/>
    <w:rsid w:val="00006D7E"/>
    <w:rsid w:val="00006F74"/>
    <w:rsid w:val="00007933"/>
    <w:rsid w:val="0000797A"/>
    <w:rsid w:val="00010854"/>
    <w:rsid w:val="00010E37"/>
    <w:rsid w:val="000117A2"/>
    <w:rsid w:val="00011936"/>
    <w:rsid w:val="000121C0"/>
    <w:rsid w:val="00012387"/>
    <w:rsid w:val="00012A08"/>
    <w:rsid w:val="00012B15"/>
    <w:rsid w:val="00012BBA"/>
    <w:rsid w:val="00012BCC"/>
    <w:rsid w:val="000130CC"/>
    <w:rsid w:val="0001322B"/>
    <w:rsid w:val="00013872"/>
    <w:rsid w:val="00013C5C"/>
    <w:rsid w:val="00013CB5"/>
    <w:rsid w:val="0001477F"/>
    <w:rsid w:val="00014AB4"/>
    <w:rsid w:val="000150C5"/>
    <w:rsid w:val="0001542E"/>
    <w:rsid w:val="00015646"/>
    <w:rsid w:val="00015873"/>
    <w:rsid w:val="000160AA"/>
    <w:rsid w:val="0001666E"/>
    <w:rsid w:val="00016D84"/>
    <w:rsid w:val="00016D92"/>
    <w:rsid w:val="00017638"/>
    <w:rsid w:val="0001764D"/>
    <w:rsid w:val="000200B3"/>
    <w:rsid w:val="00020239"/>
    <w:rsid w:val="000202AF"/>
    <w:rsid w:val="00020702"/>
    <w:rsid w:val="0002087A"/>
    <w:rsid w:val="00020A1A"/>
    <w:rsid w:val="000210F0"/>
    <w:rsid w:val="00021311"/>
    <w:rsid w:val="0002191D"/>
    <w:rsid w:val="000222CB"/>
    <w:rsid w:val="000223DD"/>
    <w:rsid w:val="00022866"/>
    <w:rsid w:val="0002293E"/>
    <w:rsid w:val="00022A16"/>
    <w:rsid w:val="00022D22"/>
    <w:rsid w:val="0002351A"/>
    <w:rsid w:val="00023CF3"/>
    <w:rsid w:val="000241A4"/>
    <w:rsid w:val="00024B66"/>
    <w:rsid w:val="00024DF0"/>
    <w:rsid w:val="00026180"/>
    <w:rsid w:val="00026662"/>
    <w:rsid w:val="000266A0"/>
    <w:rsid w:val="00026868"/>
    <w:rsid w:val="00026B31"/>
    <w:rsid w:val="00026B6F"/>
    <w:rsid w:val="00026F21"/>
    <w:rsid w:val="00027299"/>
    <w:rsid w:val="000275CD"/>
    <w:rsid w:val="000277A9"/>
    <w:rsid w:val="00027892"/>
    <w:rsid w:val="00027B8C"/>
    <w:rsid w:val="0003003E"/>
    <w:rsid w:val="00030076"/>
    <w:rsid w:val="000306A4"/>
    <w:rsid w:val="00030DBB"/>
    <w:rsid w:val="00031A84"/>
    <w:rsid w:val="00031ACB"/>
    <w:rsid w:val="00031C1D"/>
    <w:rsid w:val="00031C20"/>
    <w:rsid w:val="00032A3F"/>
    <w:rsid w:val="00032C18"/>
    <w:rsid w:val="00032D78"/>
    <w:rsid w:val="00032F6B"/>
    <w:rsid w:val="0003372D"/>
    <w:rsid w:val="00033780"/>
    <w:rsid w:val="0003387C"/>
    <w:rsid w:val="000342BB"/>
    <w:rsid w:val="000343D2"/>
    <w:rsid w:val="000343F5"/>
    <w:rsid w:val="00034473"/>
    <w:rsid w:val="00034D26"/>
    <w:rsid w:val="00034E43"/>
    <w:rsid w:val="00034E61"/>
    <w:rsid w:val="00035271"/>
    <w:rsid w:val="00035F94"/>
    <w:rsid w:val="000366CA"/>
    <w:rsid w:val="00036802"/>
    <w:rsid w:val="00036996"/>
    <w:rsid w:val="00036BA4"/>
    <w:rsid w:val="000372C3"/>
    <w:rsid w:val="000378BF"/>
    <w:rsid w:val="00037D83"/>
    <w:rsid w:val="00037F16"/>
    <w:rsid w:val="00040323"/>
    <w:rsid w:val="00040436"/>
    <w:rsid w:val="000405CA"/>
    <w:rsid w:val="0004065A"/>
    <w:rsid w:val="000407E2"/>
    <w:rsid w:val="00040B8A"/>
    <w:rsid w:val="00040BE5"/>
    <w:rsid w:val="00040C2E"/>
    <w:rsid w:val="00040EDC"/>
    <w:rsid w:val="000410E1"/>
    <w:rsid w:val="0004169E"/>
    <w:rsid w:val="000416A2"/>
    <w:rsid w:val="00041C77"/>
    <w:rsid w:val="000421FE"/>
    <w:rsid w:val="000422D4"/>
    <w:rsid w:val="000422FC"/>
    <w:rsid w:val="00042B81"/>
    <w:rsid w:val="00042B92"/>
    <w:rsid w:val="00042D94"/>
    <w:rsid w:val="00042FEA"/>
    <w:rsid w:val="00043144"/>
    <w:rsid w:val="0004450D"/>
    <w:rsid w:val="00044F7D"/>
    <w:rsid w:val="00045072"/>
    <w:rsid w:val="0004558B"/>
    <w:rsid w:val="00045705"/>
    <w:rsid w:val="00045745"/>
    <w:rsid w:val="0004592A"/>
    <w:rsid w:val="00045A60"/>
    <w:rsid w:val="00045C59"/>
    <w:rsid w:val="00046378"/>
    <w:rsid w:val="000466E4"/>
    <w:rsid w:val="000468E8"/>
    <w:rsid w:val="00046916"/>
    <w:rsid w:val="00046A1C"/>
    <w:rsid w:val="000472D9"/>
    <w:rsid w:val="00047466"/>
    <w:rsid w:val="00047B5D"/>
    <w:rsid w:val="00047DB7"/>
    <w:rsid w:val="00050A44"/>
    <w:rsid w:val="00051D6A"/>
    <w:rsid w:val="00051F90"/>
    <w:rsid w:val="0005255F"/>
    <w:rsid w:val="0005267D"/>
    <w:rsid w:val="000529A1"/>
    <w:rsid w:val="0005305A"/>
    <w:rsid w:val="000534BF"/>
    <w:rsid w:val="00053C5F"/>
    <w:rsid w:val="000541F3"/>
    <w:rsid w:val="00054494"/>
    <w:rsid w:val="00054A96"/>
    <w:rsid w:val="00055BB2"/>
    <w:rsid w:val="00055E2F"/>
    <w:rsid w:val="00055E35"/>
    <w:rsid w:val="00056973"/>
    <w:rsid w:val="00056D37"/>
    <w:rsid w:val="00056FFA"/>
    <w:rsid w:val="00057170"/>
    <w:rsid w:val="000575F4"/>
    <w:rsid w:val="00057BAF"/>
    <w:rsid w:val="00057CA2"/>
    <w:rsid w:val="00057D4F"/>
    <w:rsid w:val="0006024A"/>
    <w:rsid w:val="0006055A"/>
    <w:rsid w:val="000605C8"/>
    <w:rsid w:val="00060AF5"/>
    <w:rsid w:val="00060D53"/>
    <w:rsid w:val="000617D9"/>
    <w:rsid w:val="00062346"/>
    <w:rsid w:val="000627E3"/>
    <w:rsid w:val="000628D9"/>
    <w:rsid w:val="0006299E"/>
    <w:rsid w:val="00062AEE"/>
    <w:rsid w:val="00062DC8"/>
    <w:rsid w:val="00062FA5"/>
    <w:rsid w:val="000632AD"/>
    <w:rsid w:val="000635F4"/>
    <w:rsid w:val="00063730"/>
    <w:rsid w:val="000639F3"/>
    <w:rsid w:val="00063BBD"/>
    <w:rsid w:val="00063DE7"/>
    <w:rsid w:val="000646D3"/>
    <w:rsid w:val="0006485D"/>
    <w:rsid w:val="00064874"/>
    <w:rsid w:val="0006496D"/>
    <w:rsid w:val="00064CC4"/>
    <w:rsid w:val="000656B8"/>
    <w:rsid w:val="00065840"/>
    <w:rsid w:val="00065E3C"/>
    <w:rsid w:val="0006627E"/>
    <w:rsid w:val="00066380"/>
    <w:rsid w:val="0006693B"/>
    <w:rsid w:val="00066C15"/>
    <w:rsid w:val="000670DA"/>
    <w:rsid w:val="0006715E"/>
    <w:rsid w:val="000672B2"/>
    <w:rsid w:val="0006733D"/>
    <w:rsid w:val="00067692"/>
    <w:rsid w:val="000677F6"/>
    <w:rsid w:val="00067A8C"/>
    <w:rsid w:val="00067AC8"/>
    <w:rsid w:val="00070036"/>
    <w:rsid w:val="000707D5"/>
    <w:rsid w:val="000707F1"/>
    <w:rsid w:val="00070A77"/>
    <w:rsid w:val="00070B2D"/>
    <w:rsid w:val="00071AFB"/>
    <w:rsid w:val="00071D69"/>
    <w:rsid w:val="00071DFB"/>
    <w:rsid w:val="00072900"/>
    <w:rsid w:val="00072F37"/>
    <w:rsid w:val="0007369A"/>
    <w:rsid w:val="00073C42"/>
    <w:rsid w:val="0007472D"/>
    <w:rsid w:val="0007491A"/>
    <w:rsid w:val="00074BF1"/>
    <w:rsid w:val="00074FEB"/>
    <w:rsid w:val="00075047"/>
    <w:rsid w:val="000750DF"/>
    <w:rsid w:val="000752E6"/>
    <w:rsid w:val="000755B2"/>
    <w:rsid w:val="000758BA"/>
    <w:rsid w:val="00075BD5"/>
    <w:rsid w:val="00076140"/>
    <w:rsid w:val="0007735A"/>
    <w:rsid w:val="00077DD3"/>
    <w:rsid w:val="00077EC3"/>
    <w:rsid w:val="00077F06"/>
    <w:rsid w:val="00077F6E"/>
    <w:rsid w:val="00080F74"/>
    <w:rsid w:val="0008139F"/>
    <w:rsid w:val="00081564"/>
    <w:rsid w:val="0008175D"/>
    <w:rsid w:val="000818AF"/>
    <w:rsid w:val="000823EF"/>
    <w:rsid w:val="00082710"/>
    <w:rsid w:val="00082AA4"/>
    <w:rsid w:val="00082C17"/>
    <w:rsid w:val="00082C8A"/>
    <w:rsid w:val="000831A6"/>
    <w:rsid w:val="000837A9"/>
    <w:rsid w:val="000840DF"/>
    <w:rsid w:val="0008418A"/>
    <w:rsid w:val="000849A5"/>
    <w:rsid w:val="00084A37"/>
    <w:rsid w:val="00084BA4"/>
    <w:rsid w:val="00084ED0"/>
    <w:rsid w:val="00085B69"/>
    <w:rsid w:val="00085D62"/>
    <w:rsid w:val="0008693B"/>
    <w:rsid w:val="00086B7B"/>
    <w:rsid w:val="00087048"/>
    <w:rsid w:val="00087287"/>
    <w:rsid w:val="0008738E"/>
    <w:rsid w:val="000873D3"/>
    <w:rsid w:val="00087548"/>
    <w:rsid w:val="00087A4F"/>
    <w:rsid w:val="00087D2B"/>
    <w:rsid w:val="00087E93"/>
    <w:rsid w:val="00087FB6"/>
    <w:rsid w:val="00091203"/>
    <w:rsid w:val="0009135E"/>
    <w:rsid w:val="00091AFD"/>
    <w:rsid w:val="00091D59"/>
    <w:rsid w:val="00091DC2"/>
    <w:rsid w:val="000921BD"/>
    <w:rsid w:val="00092379"/>
    <w:rsid w:val="00092831"/>
    <w:rsid w:val="0009371A"/>
    <w:rsid w:val="00093E7E"/>
    <w:rsid w:val="00095847"/>
    <w:rsid w:val="0009598E"/>
    <w:rsid w:val="00095B7D"/>
    <w:rsid w:val="00095F92"/>
    <w:rsid w:val="00096108"/>
    <w:rsid w:val="0009657C"/>
    <w:rsid w:val="00096625"/>
    <w:rsid w:val="000966CF"/>
    <w:rsid w:val="00096A25"/>
    <w:rsid w:val="00096AB3"/>
    <w:rsid w:val="00096ABA"/>
    <w:rsid w:val="00096F03"/>
    <w:rsid w:val="000972FD"/>
    <w:rsid w:val="00097405"/>
    <w:rsid w:val="00097519"/>
    <w:rsid w:val="000976F2"/>
    <w:rsid w:val="000A057B"/>
    <w:rsid w:val="000A06D0"/>
    <w:rsid w:val="000A08B4"/>
    <w:rsid w:val="000A0E26"/>
    <w:rsid w:val="000A10D0"/>
    <w:rsid w:val="000A1161"/>
    <w:rsid w:val="000A1495"/>
    <w:rsid w:val="000A1686"/>
    <w:rsid w:val="000A1AB5"/>
    <w:rsid w:val="000A1CBC"/>
    <w:rsid w:val="000A2386"/>
    <w:rsid w:val="000A28EE"/>
    <w:rsid w:val="000A2B98"/>
    <w:rsid w:val="000A2E10"/>
    <w:rsid w:val="000A3132"/>
    <w:rsid w:val="000A34B3"/>
    <w:rsid w:val="000A3DF0"/>
    <w:rsid w:val="000A4A71"/>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752"/>
    <w:rsid w:val="000B2988"/>
    <w:rsid w:val="000B29B1"/>
    <w:rsid w:val="000B29CB"/>
    <w:rsid w:val="000B2C39"/>
    <w:rsid w:val="000B2EF7"/>
    <w:rsid w:val="000B30AA"/>
    <w:rsid w:val="000B31FA"/>
    <w:rsid w:val="000B3239"/>
    <w:rsid w:val="000B3519"/>
    <w:rsid w:val="000B3A12"/>
    <w:rsid w:val="000B460F"/>
    <w:rsid w:val="000B47FC"/>
    <w:rsid w:val="000B4E45"/>
    <w:rsid w:val="000B4FDD"/>
    <w:rsid w:val="000B55DC"/>
    <w:rsid w:val="000B6127"/>
    <w:rsid w:val="000B65A6"/>
    <w:rsid w:val="000B6CCD"/>
    <w:rsid w:val="000B7669"/>
    <w:rsid w:val="000B7AC4"/>
    <w:rsid w:val="000C0277"/>
    <w:rsid w:val="000C0B30"/>
    <w:rsid w:val="000C0B6A"/>
    <w:rsid w:val="000C1693"/>
    <w:rsid w:val="000C1D20"/>
    <w:rsid w:val="000C281D"/>
    <w:rsid w:val="000C33C6"/>
    <w:rsid w:val="000C35D8"/>
    <w:rsid w:val="000C387B"/>
    <w:rsid w:val="000C3B3E"/>
    <w:rsid w:val="000C3CC7"/>
    <w:rsid w:val="000C43F7"/>
    <w:rsid w:val="000C44A9"/>
    <w:rsid w:val="000C45B2"/>
    <w:rsid w:val="000C4F0D"/>
    <w:rsid w:val="000C4FBC"/>
    <w:rsid w:val="000C5324"/>
    <w:rsid w:val="000C53F1"/>
    <w:rsid w:val="000C554E"/>
    <w:rsid w:val="000C5859"/>
    <w:rsid w:val="000C591D"/>
    <w:rsid w:val="000C5A02"/>
    <w:rsid w:val="000C5A50"/>
    <w:rsid w:val="000C5F6C"/>
    <w:rsid w:val="000C5F76"/>
    <w:rsid w:val="000C6191"/>
    <w:rsid w:val="000C6278"/>
    <w:rsid w:val="000C6828"/>
    <w:rsid w:val="000C6F86"/>
    <w:rsid w:val="000C7285"/>
    <w:rsid w:val="000C7393"/>
    <w:rsid w:val="000C741C"/>
    <w:rsid w:val="000C760A"/>
    <w:rsid w:val="000C7779"/>
    <w:rsid w:val="000D06B4"/>
    <w:rsid w:val="000D0876"/>
    <w:rsid w:val="000D0C91"/>
    <w:rsid w:val="000D15C7"/>
    <w:rsid w:val="000D1E69"/>
    <w:rsid w:val="000D2313"/>
    <w:rsid w:val="000D261F"/>
    <w:rsid w:val="000D2CD1"/>
    <w:rsid w:val="000D2E35"/>
    <w:rsid w:val="000D3032"/>
    <w:rsid w:val="000D30D6"/>
    <w:rsid w:val="000D3652"/>
    <w:rsid w:val="000D3839"/>
    <w:rsid w:val="000D3E08"/>
    <w:rsid w:val="000D4622"/>
    <w:rsid w:val="000D497A"/>
    <w:rsid w:val="000D4AAF"/>
    <w:rsid w:val="000D4C08"/>
    <w:rsid w:val="000D506C"/>
    <w:rsid w:val="000D53E3"/>
    <w:rsid w:val="000D53E8"/>
    <w:rsid w:val="000D5414"/>
    <w:rsid w:val="000D58B3"/>
    <w:rsid w:val="000D5AC0"/>
    <w:rsid w:val="000D6190"/>
    <w:rsid w:val="000D642A"/>
    <w:rsid w:val="000D6CFC"/>
    <w:rsid w:val="000D6D91"/>
    <w:rsid w:val="000D77FE"/>
    <w:rsid w:val="000D79E3"/>
    <w:rsid w:val="000E054A"/>
    <w:rsid w:val="000E1542"/>
    <w:rsid w:val="000E160E"/>
    <w:rsid w:val="000E16EB"/>
    <w:rsid w:val="000E170D"/>
    <w:rsid w:val="000E17FD"/>
    <w:rsid w:val="000E1D01"/>
    <w:rsid w:val="000E23E9"/>
    <w:rsid w:val="000E281B"/>
    <w:rsid w:val="000E282D"/>
    <w:rsid w:val="000E284C"/>
    <w:rsid w:val="000E2FC9"/>
    <w:rsid w:val="000E47B7"/>
    <w:rsid w:val="000E4830"/>
    <w:rsid w:val="000E4DEA"/>
    <w:rsid w:val="000E54B1"/>
    <w:rsid w:val="000E578A"/>
    <w:rsid w:val="000E5A89"/>
    <w:rsid w:val="000E5D72"/>
    <w:rsid w:val="000E5E0F"/>
    <w:rsid w:val="000E61F7"/>
    <w:rsid w:val="000E62DA"/>
    <w:rsid w:val="000E6634"/>
    <w:rsid w:val="000E680C"/>
    <w:rsid w:val="000E69EA"/>
    <w:rsid w:val="000E6DB3"/>
    <w:rsid w:val="000E6ED4"/>
    <w:rsid w:val="000E6F10"/>
    <w:rsid w:val="000E7213"/>
    <w:rsid w:val="000E7310"/>
    <w:rsid w:val="000E7441"/>
    <w:rsid w:val="000E74A3"/>
    <w:rsid w:val="000E764C"/>
    <w:rsid w:val="000E7B75"/>
    <w:rsid w:val="000E7E19"/>
    <w:rsid w:val="000F0212"/>
    <w:rsid w:val="000F03C2"/>
    <w:rsid w:val="000F0933"/>
    <w:rsid w:val="000F0B28"/>
    <w:rsid w:val="000F0B9C"/>
    <w:rsid w:val="000F15EA"/>
    <w:rsid w:val="000F1EE8"/>
    <w:rsid w:val="000F38AC"/>
    <w:rsid w:val="000F38C9"/>
    <w:rsid w:val="000F42B7"/>
    <w:rsid w:val="000F492D"/>
    <w:rsid w:val="000F5254"/>
    <w:rsid w:val="000F5BD2"/>
    <w:rsid w:val="000F5BD6"/>
    <w:rsid w:val="000F670D"/>
    <w:rsid w:val="000F6D99"/>
    <w:rsid w:val="000F6DB3"/>
    <w:rsid w:val="000F6EBE"/>
    <w:rsid w:val="000F7151"/>
    <w:rsid w:val="000F72A1"/>
    <w:rsid w:val="000F7730"/>
    <w:rsid w:val="000F7E17"/>
    <w:rsid w:val="000F7EFE"/>
    <w:rsid w:val="0010058A"/>
    <w:rsid w:val="001012D3"/>
    <w:rsid w:val="00101AA9"/>
    <w:rsid w:val="00101DB3"/>
    <w:rsid w:val="00101E87"/>
    <w:rsid w:val="00102535"/>
    <w:rsid w:val="0010271F"/>
    <w:rsid w:val="00102971"/>
    <w:rsid w:val="001033DD"/>
    <w:rsid w:val="001034A8"/>
    <w:rsid w:val="0010368E"/>
    <w:rsid w:val="0010399B"/>
    <w:rsid w:val="001039F3"/>
    <w:rsid w:val="00103AE5"/>
    <w:rsid w:val="00104745"/>
    <w:rsid w:val="001049B1"/>
    <w:rsid w:val="00105310"/>
    <w:rsid w:val="001056EA"/>
    <w:rsid w:val="001058C5"/>
    <w:rsid w:val="00107C35"/>
    <w:rsid w:val="00107D35"/>
    <w:rsid w:val="00107D55"/>
    <w:rsid w:val="00107E4A"/>
    <w:rsid w:val="00107FB3"/>
    <w:rsid w:val="0011061C"/>
    <w:rsid w:val="00110912"/>
    <w:rsid w:val="00110947"/>
    <w:rsid w:val="001109C6"/>
    <w:rsid w:val="00110C6C"/>
    <w:rsid w:val="00110DC6"/>
    <w:rsid w:val="00111078"/>
    <w:rsid w:val="001111C1"/>
    <w:rsid w:val="00111212"/>
    <w:rsid w:val="00111CE3"/>
    <w:rsid w:val="00112125"/>
    <w:rsid w:val="00112304"/>
    <w:rsid w:val="001123F8"/>
    <w:rsid w:val="0011244D"/>
    <w:rsid w:val="00112480"/>
    <w:rsid w:val="0011257D"/>
    <w:rsid w:val="0011259F"/>
    <w:rsid w:val="00112CA0"/>
    <w:rsid w:val="00113119"/>
    <w:rsid w:val="0011347F"/>
    <w:rsid w:val="001134AB"/>
    <w:rsid w:val="001135BD"/>
    <w:rsid w:val="001136F7"/>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44A"/>
    <w:rsid w:val="0012015D"/>
    <w:rsid w:val="00120416"/>
    <w:rsid w:val="00120640"/>
    <w:rsid w:val="001206F8"/>
    <w:rsid w:val="0012084B"/>
    <w:rsid w:val="00120AC8"/>
    <w:rsid w:val="00120F09"/>
    <w:rsid w:val="001211BC"/>
    <w:rsid w:val="001211CB"/>
    <w:rsid w:val="001214C6"/>
    <w:rsid w:val="00121877"/>
    <w:rsid w:val="00121E51"/>
    <w:rsid w:val="00121E7E"/>
    <w:rsid w:val="00121FBD"/>
    <w:rsid w:val="001222EC"/>
    <w:rsid w:val="00124490"/>
    <w:rsid w:val="00124A98"/>
    <w:rsid w:val="0012509D"/>
    <w:rsid w:val="0012514B"/>
    <w:rsid w:val="001253C5"/>
    <w:rsid w:val="00125472"/>
    <w:rsid w:val="001255B4"/>
    <w:rsid w:val="00125D12"/>
    <w:rsid w:val="00125D24"/>
    <w:rsid w:val="00125F5E"/>
    <w:rsid w:val="00126320"/>
    <w:rsid w:val="0012637B"/>
    <w:rsid w:val="001266AE"/>
    <w:rsid w:val="00126E09"/>
    <w:rsid w:val="00127147"/>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A1B"/>
    <w:rsid w:val="00132B5A"/>
    <w:rsid w:val="001330B2"/>
    <w:rsid w:val="001332EB"/>
    <w:rsid w:val="001334B1"/>
    <w:rsid w:val="00133661"/>
    <w:rsid w:val="00133B32"/>
    <w:rsid w:val="00133BC2"/>
    <w:rsid w:val="001346B2"/>
    <w:rsid w:val="00134FE0"/>
    <w:rsid w:val="00135448"/>
    <w:rsid w:val="001354B3"/>
    <w:rsid w:val="00135703"/>
    <w:rsid w:val="00135897"/>
    <w:rsid w:val="00135DE1"/>
    <w:rsid w:val="00135F65"/>
    <w:rsid w:val="001365F6"/>
    <w:rsid w:val="00136711"/>
    <w:rsid w:val="00136886"/>
    <w:rsid w:val="00136A04"/>
    <w:rsid w:val="00136CF2"/>
    <w:rsid w:val="001371CE"/>
    <w:rsid w:val="001372E7"/>
    <w:rsid w:val="0013792A"/>
    <w:rsid w:val="00137AC8"/>
    <w:rsid w:val="00137B0F"/>
    <w:rsid w:val="00137EA1"/>
    <w:rsid w:val="00140052"/>
    <w:rsid w:val="0014010C"/>
    <w:rsid w:val="0014068C"/>
    <w:rsid w:val="001406B2"/>
    <w:rsid w:val="00140B44"/>
    <w:rsid w:val="00140D63"/>
    <w:rsid w:val="00141AE4"/>
    <w:rsid w:val="001425C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B4"/>
    <w:rsid w:val="001454AC"/>
    <w:rsid w:val="001455B4"/>
    <w:rsid w:val="0014582E"/>
    <w:rsid w:val="001462AA"/>
    <w:rsid w:val="00146355"/>
    <w:rsid w:val="00146368"/>
    <w:rsid w:val="001465D8"/>
    <w:rsid w:val="001467F5"/>
    <w:rsid w:val="00147485"/>
    <w:rsid w:val="00147492"/>
    <w:rsid w:val="0014760C"/>
    <w:rsid w:val="00147C78"/>
    <w:rsid w:val="00147CC3"/>
    <w:rsid w:val="00150773"/>
    <w:rsid w:val="00150D7A"/>
    <w:rsid w:val="0015180B"/>
    <w:rsid w:val="00151AA1"/>
    <w:rsid w:val="00151CBD"/>
    <w:rsid w:val="00151D91"/>
    <w:rsid w:val="00151F91"/>
    <w:rsid w:val="001526E3"/>
    <w:rsid w:val="00152EF4"/>
    <w:rsid w:val="00153318"/>
    <w:rsid w:val="00153528"/>
    <w:rsid w:val="001536DB"/>
    <w:rsid w:val="00154136"/>
    <w:rsid w:val="001541D5"/>
    <w:rsid w:val="0015434E"/>
    <w:rsid w:val="001543A1"/>
    <w:rsid w:val="001547D0"/>
    <w:rsid w:val="001557F5"/>
    <w:rsid w:val="00155855"/>
    <w:rsid w:val="00155F8B"/>
    <w:rsid w:val="001561BC"/>
    <w:rsid w:val="001561DB"/>
    <w:rsid w:val="0015621E"/>
    <w:rsid w:val="001563DB"/>
    <w:rsid w:val="00156ADC"/>
    <w:rsid w:val="0015718A"/>
    <w:rsid w:val="0015758A"/>
    <w:rsid w:val="00157C5C"/>
    <w:rsid w:val="001601DA"/>
    <w:rsid w:val="0016090F"/>
    <w:rsid w:val="00161258"/>
    <w:rsid w:val="001617B6"/>
    <w:rsid w:val="0016185D"/>
    <w:rsid w:val="00161B03"/>
    <w:rsid w:val="00161C3C"/>
    <w:rsid w:val="00161C89"/>
    <w:rsid w:val="00161D0F"/>
    <w:rsid w:val="00161E2A"/>
    <w:rsid w:val="001627D6"/>
    <w:rsid w:val="001637BD"/>
    <w:rsid w:val="00163A7D"/>
    <w:rsid w:val="00163C35"/>
    <w:rsid w:val="00163CF1"/>
    <w:rsid w:val="00164BD0"/>
    <w:rsid w:val="00164C80"/>
    <w:rsid w:val="0016596F"/>
    <w:rsid w:val="001659BE"/>
    <w:rsid w:val="00165DE6"/>
    <w:rsid w:val="00166289"/>
    <w:rsid w:val="00167217"/>
    <w:rsid w:val="00167255"/>
    <w:rsid w:val="0016741D"/>
    <w:rsid w:val="00167AD5"/>
    <w:rsid w:val="00167B93"/>
    <w:rsid w:val="00167BC1"/>
    <w:rsid w:val="001714A0"/>
    <w:rsid w:val="00171FC8"/>
    <w:rsid w:val="00172031"/>
    <w:rsid w:val="001726C0"/>
    <w:rsid w:val="00172A27"/>
    <w:rsid w:val="00172BBE"/>
    <w:rsid w:val="00172BF7"/>
    <w:rsid w:val="00172CA2"/>
    <w:rsid w:val="00172DB3"/>
    <w:rsid w:val="00172E78"/>
    <w:rsid w:val="001738D9"/>
    <w:rsid w:val="0017415A"/>
    <w:rsid w:val="00174745"/>
    <w:rsid w:val="00174F7B"/>
    <w:rsid w:val="001756CD"/>
    <w:rsid w:val="00175838"/>
    <w:rsid w:val="00175920"/>
    <w:rsid w:val="00175A87"/>
    <w:rsid w:val="00176309"/>
    <w:rsid w:val="00177347"/>
    <w:rsid w:val="00177C23"/>
    <w:rsid w:val="00177DC6"/>
    <w:rsid w:val="00180D94"/>
    <w:rsid w:val="0018216F"/>
    <w:rsid w:val="001823DE"/>
    <w:rsid w:val="00182660"/>
    <w:rsid w:val="00182B95"/>
    <w:rsid w:val="00182F70"/>
    <w:rsid w:val="001832B6"/>
    <w:rsid w:val="00183568"/>
    <w:rsid w:val="001842CE"/>
    <w:rsid w:val="001848FA"/>
    <w:rsid w:val="00185F8B"/>
    <w:rsid w:val="00185F8E"/>
    <w:rsid w:val="00186247"/>
    <w:rsid w:val="0018628F"/>
    <w:rsid w:val="0018674C"/>
    <w:rsid w:val="001867AC"/>
    <w:rsid w:val="001870D9"/>
    <w:rsid w:val="001872B6"/>
    <w:rsid w:val="00187301"/>
    <w:rsid w:val="0018738D"/>
    <w:rsid w:val="0018741A"/>
    <w:rsid w:val="001876E4"/>
    <w:rsid w:val="00187882"/>
    <w:rsid w:val="00187FC6"/>
    <w:rsid w:val="001909A1"/>
    <w:rsid w:val="001911A9"/>
    <w:rsid w:val="0019146B"/>
    <w:rsid w:val="001917AC"/>
    <w:rsid w:val="00191AD9"/>
    <w:rsid w:val="001921F4"/>
    <w:rsid w:val="00192D96"/>
    <w:rsid w:val="001931F6"/>
    <w:rsid w:val="0019363A"/>
    <w:rsid w:val="001937AA"/>
    <w:rsid w:val="001937BB"/>
    <w:rsid w:val="001938A5"/>
    <w:rsid w:val="00193DDB"/>
    <w:rsid w:val="00193EFD"/>
    <w:rsid w:val="00194286"/>
    <w:rsid w:val="00194735"/>
    <w:rsid w:val="00194AA1"/>
    <w:rsid w:val="00194CFF"/>
    <w:rsid w:val="00194FCC"/>
    <w:rsid w:val="0019508B"/>
    <w:rsid w:val="00195399"/>
    <w:rsid w:val="00195A8B"/>
    <w:rsid w:val="001960E4"/>
    <w:rsid w:val="00196408"/>
    <w:rsid w:val="001964D5"/>
    <w:rsid w:val="00196690"/>
    <w:rsid w:val="001968B4"/>
    <w:rsid w:val="00196B0A"/>
    <w:rsid w:val="001973F8"/>
    <w:rsid w:val="0019768C"/>
    <w:rsid w:val="00197710"/>
    <w:rsid w:val="001A0481"/>
    <w:rsid w:val="001A0871"/>
    <w:rsid w:val="001A08AA"/>
    <w:rsid w:val="001A0FA8"/>
    <w:rsid w:val="001A124D"/>
    <w:rsid w:val="001A21CB"/>
    <w:rsid w:val="001A286A"/>
    <w:rsid w:val="001A2A12"/>
    <w:rsid w:val="001A2A52"/>
    <w:rsid w:val="001A2E72"/>
    <w:rsid w:val="001A2FB4"/>
    <w:rsid w:val="001A3077"/>
    <w:rsid w:val="001A3110"/>
    <w:rsid w:val="001A3478"/>
    <w:rsid w:val="001A4337"/>
    <w:rsid w:val="001A4A3C"/>
    <w:rsid w:val="001A4DB5"/>
    <w:rsid w:val="001A524B"/>
    <w:rsid w:val="001A53BA"/>
    <w:rsid w:val="001A5820"/>
    <w:rsid w:val="001A5826"/>
    <w:rsid w:val="001A58D1"/>
    <w:rsid w:val="001A6207"/>
    <w:rsid w:val="001A633E"/>
    <w:rsid w:val="001A6797"/>
    <w:rsid w:val="001A6E16"/>
    <w:rsid w:val="001A6E90"/>
    <w:rsid w:val="001A764F"/>
    <w:rsid w:val="001B0121"/>
    <w:rsid w:val="001B0463"/>
    <w:rsid w:val="001B0A38"/>
    <w:rsid w:val="001B0A84"/>
    <w:rsid w:val="001B0D2D"/>
    <w:rsid w:val="001B1728"/>
    <w:rsid w:val="001B18A7"/>
    <w:rsid w:val="001B2C9A"/>
    <w:rsid w:val="001B2CE5"/>
    <w:rsid w:val="001B34EB"/>
    <w:rsid w:val="001B3916"/>
    <w:rsid w:val="001B3B19"/>
    <w:rsid w:val="001B3B81"/>
    <w:rsid w:val="001B40CC"/>
    <w:rsid w:val="001B486A"/>
    <w:rsid w:val="001B4974"/>
    <w:rsid w:val="001B4AE1"/>
    <w:rsid w:val="001B50D4"/>
    <w:rsid w:val="001B540F"/>
    <w:rsid w:val="001B5BF3"/>
    <w:rsid w:val="001B5D47"/>
    <w:rsid w:val="001B5D9A"/>
    <w:rsid w:val="001B5ED2"/>
    <w:rsid w:val="001B6586"/>
    <w:rsid w:val="001B67CD"/>
    <w:rsid w:val="001B6A6E"/>
    <w:rsid w:val="001B7066"/>
    <w:rsid w:val="001B7145"/>
    <w:rsid w:val="001B798F"/>
    <w:rsid w:val="001C06BF"/>
    <w:rsid w:val="001C0A17"/>
    <w:rsid w:val="001C0D39"/>
    <w:rsid w:val="001C10FD"/>
    <w:rsid w:val="001C1128"/>
    <w:rsid w:val="001C1B3C"/>
    <w:rsid w:val="001C1D08"/>
    <w:rsid w:val="001C2EA0"/>
    <w:rsid w:val="001C32E6"/>
    <w:rsid w:val="001C3A53"/>
    <w:rsid w:val="001C3B53"/>
    <w:rsid w:val="001C4311"/>
    <w:rsid w:val="001C4E38"/>
    <w:rsid w:val="001C543B"/>
    <w:rsid w:val="001C5443"/>
    <w:rsid w:val="001C5545"/>
    <w:rsid w:val="001C59AB"/>
    <w:rsid w:val="001C5A24"/>
    <w:rsid w:val="001C5C1C"/>
    <w:rsid w:val="001C5F1D"/>
    <w:rsid w:val="001C650A"/>
    <w:rsid w:val="001C6591"/>
    <w:rsid w:val="001C67F3"/>
    <w:rsid w:val="001C7079"/>
    <w:rsid w:val="001C738A"/>
    <w:rsid w:val="001C757F"/>
    <w:rsid w:val="001C77ED"/>
    <w:rsid w:val="001C7859"/>
    <w:rsid w:val="001C793E"/>
    <w:rsid w:val="001C7DB0"/>
    <w:rsid w:val="001D028C"/>
    <w:rsid w:val="001D0E48"/>
    <w:rsid w:val="001D0FFE"/>
    <w:rsid w:val="001D126D"/>
    <w:rsid w:val="001D131B"/>
    <w:rsid w:val="001D1512"/>
    <w:rsid w:val="001D1585"/>
    <w:rsid w:val="001D19C3"/>
    <w:rsid w:val="001D2276"/>
    <w:rsid w:val="001D3DAD"/>
    <w:rsid w:val="001D4640"/>
    <w:rsid w:val="001D4641"/>
    <w:rsid w:val="001D4BD0"/>
    <w:rsid w:val="001D4D9E"/>
    <w:rsid w:val="001D4E60"/>
    <w:rsid w:val="001D50EA"/>
    <w:rsid w:val="001D57E4"/>
    <w:rsid w:val="001D5ADF"/>
    <w:rsid w:val="001D616E"/>
    <w:rsid w:val="001D72E5"/>
    <w:rsid w:val="001D76A8"/>
    <w:rsid w:val="001D7E96"/>
    <w:rsid w:val="001E0219"/>
    <w:rsid w:val="001E0410"/>
    <w:rsid w:val="001E0586"/>
    <w:rsid w:val="001E0749"/>
    <w:rsid w:val="001E0941"/>
    <w:rsid w:val="001E13BC"/>
    <w:rsid w:val="001E145B"/>
    <w:rsid w:val="001E1934"/>
    <w:rsid w:val="001E1E6C"/>
    <w:rsid w:val="001E28C7"/>
    <w:rsid w:val="001E2B9E"/>
    <w:rsid w:val="001E2CC7"/>
    <w:rsid w:val="001E2D4B"/>
    <w:rsid w:val="001E2E25"/>
    <w:rsid w:val="001E3166"/>
    <w:rsid w:val="001E3204"/>
    <w:rsid w:val="001E3289"/>
    <w:rsid w:val="001E3AFC"/>
    <w:rsid w:val="001E3B39"/>
    <w:rsid w:val="001E3F4F"/>
    <w:rsid w:val="001E4477"/>
    <w:rsid w:val="001E4950"/>
    <w:rsid w:val="001E49D3"/>
    <w:rsid w:val="001E4AE0"/>
    <w:rsid w:val="001E4DA4"/>
    <w:rsid w:val="001E4E6A"/>
    <w:rsid w:val="001E5776"/>
    <w:rsid w:val="001E602E"/>
    <w:rsid w:val="001E6163"/>
    <w:rsid w:val="001E63A1"/>
    <w:rsid w:val="001E65F9"/>
    <w:rsid w:val="001E6B75"/>
    <w:rsid w:val="001E6D23"/>
    <w:rsid w:val="001E794D"/>
    <w:rsid w:val="001E7D26"/>
    <w:rsid w:val="001F0C1B"/>
    <w:rsid w:val="001F0EBA"/>
    <w:rsid w:val="001F1091"/>
    <w:rsid w:val="001F11FF"/>
    <w:rsid w:val="001F125B"/>
    <w:rsid w:val="001F1261"/>
    <w:rsid w:val="001F13C6"/>
    <w:rsid w:val="001F1723"/>
    <w:rsid w:val="001F186E"/>
    <w:rsid w:val="001F1E32"/>
    <w:rsid w:val="001F22A7"/>
    <w:rsid w:val="001F23CA"/>
    <w:rsid w:val="001F24FC"/>
    <w:rsid w:val="001F2594"/>
    <w:rsid w:val="001F279B"/>
    <w:rsid w:val="001F289B"/>
    <w:rsid w:val="001F2E1C"/>
    <w:rsid w:val="001F379F"/>
    <w:rsid w:val="001F4939"/>
    <w:rsid w:val="001F49AC"/>
    <w:rsid w:val="001F5118"/>
    <w:rsid w:val="001F5202"/>
    <w:rsid w:val="001F542C"/>
    <w:rsid w:val="001F59C1"/>
    <w:rsid w:val="001F5C3C"/>
    <w:rsid w:val="001F6689"/>
    <w:rsid w:val="001F72AA"/>
    <w:rsid w:val="001F737E"/>
    <w:rsid w:val="001F74DE"/>
    <w:rsid w:val="001F7FF4"/>
    <w:rsid w:val="002004AE"/>
    <w:rsid w:val="0020073C"/>
    <w:rsid w:val="00200C5B"/>
    <w:rsid w:val="00200DFD"/>
    <w:rsid w:val="002015D3"/>
    <w:rsid w:val="00201630"/>
    <w:rsid w:val="00201FD5"/>
    <w:rsid w:val="002023A0"/>
    <w:rsid w:val="002023B3"/>
    <w:rsid w:val="00202603"/>
    <w:rsid w:val="00202659"/>
    <w:rsid w:val="00202925"/>
    <w:rsid w:val="00202AE7"/>
    <w:rsid w:val="00202F35"/>
    <w:rsid w:val="0020313B"/>
    <w:rsid w:val="00203905"/>
    <w:rsid w:val="00203C90"/>
    <w:rsid w:val="00203D7F"/>
    <w:rsid w:val="00204506"/>
    <w:rsid w:val="00205847"/>
    <w:rsid w:val="00205ADF"/>
    <w:rsid w:val="0020670D"/>
    <w:rsid w:val="0020684D"/>
    <w:rsid w:val="0020688F"/>
    <w:rsid w:val="00206FCE"/>
    <w:rsid w:val="0020712E"/>
    <w:rsid w:val="0020745B"/>
    <w:rsid w:val="002076BB"/>
    <w:rsid w:val="002111E8"/>
    <w:rsid w:val="0021141F"/>
    <w:rsid w:val="002119C8"/>
    <w:rsid w:val="00211C4A"/>
    <w:rsid w:val="00211DA9"/>
    <w:rsid w:val="00211ECE"/>
    <w:rsid w:val="00212244"/>
    <w:rsid w:val="00212373"/>
    <w:rsid w:val="0021250B"/>
    <w:rsid w:val="00212513"/>
    <w:rsid w:val="00212C7B"/>
    <w:rsid w:val="00212D85"/>
    <w:rsid w:val="00212F7F"/>
    <w:rsid w:val="002133D9"/>
    <w:rsid w:val="002138EA"/>
    <w:rsid w:val="002143B4"/>
    <w:rsid w:val="00214FBD"/>
    <w:rsid w:val="00215038"/>
    <w:rsid w:val="002150BA"/>
    <w:rsid w:val="002150C3"/>
    <w:rsid w:val="00215120"/>
    <w:rsid w:val="00216034"/>
    <w:rsid w:val="0021603A"/>
    <w:rsid w:val="002168BA"/>
    <w:rsid w:val="00216D2C"/>
    <w:rsid w:val="00216EFD"/>
    <w:rsid w:val="002172BF"/>
    <w:rsid w:val="00217582"/>
    <w:rsid w:val="00217CE6"/>
    <w:rsid w:val="00217FE5"/>
    <w:rsid w:val="00220248"/>
    <w:rsid w:val="00220624"/>
    <w:rsid w:val="00220881"/>
    <w:rsid w:val="00220E1C"/>
    <w:rsid w:val="00221159"/>
    <w:rsid w:val="00221E0F"/>
    <w:rsid w:val="002221C5"/>
    <w:rsid w:val="0022234E"/>
    <w:rsid w:val="002223A7"/>
    <w:rsid w:val="00222897"/>
    <w:rsid w:val="00222C4F"/>
    <w:rsid w:val="002230B9"/>
    <w:rsid w:val="00223269"/>
    <w:rsid w:val="00223FAE"/>
    <w:rsid w:val="0022484E"/>
    <w:rsid w:val="00224E87"/>
    <w:rsid w:val="0022500E"/>
    <w:rsid w:val="0022536E"/>
    <w:rsid w:val="002254A0"/>
    <w:rsid w:val="00225DE7"/>
    <w:rsid w:val="00226451"/>
    <w:rsid w:val="00226FC2"/>
    <w:rsid w:val="00227077"/>
    <w:rsid w:val="0022718D"/>
    <w:rsid w:val="00227A7E"/>
    <w:rsid w:val="00227C34"/>
    <w:rsid w:val="00227F08"/>
    <w:rsid w:val="0023018A"/>
    <w:rsid w:val="002301D4"/>
    <w:rsid w:val="00230589"/>
    <w:rsid w:val="002308A8"/>
    <w:rsid w:val="002309E9"/>
    <w:rsid w:val="00230BC5"/>
    <w:rsid w:val="00230EF1"/>
    <w:rsid w:val="00231364"/>
    <w:rsid w:val="002319B7"/>
    <w:rsid w:val="00231E92"/>
    <w:rsid w:val="00231FA3"/>
    <w:rsid w:val="002322CA"/>
    <w:rsid w:val="0023260D"/>
    <w:rsid w:val="00232661"/>
    <w:rsid w:val="002326CD"/>
    <w:rsid w:val="0023371F"/>
    <w:rsid w:val="002338AC"/>
    <w:rsid w:val="002341A1"/>
    <w:rsid w:val="0023422F"/>
    <w:rsid w:val="0023437B"/>
    <w:rsid w:val="00235208"/>
    <w:rsid w:val="00235394"/>
    <w:rsid w:val="0023567A"/>
    <w:rsid w:val="00235A00"/>
    <w:rsid w:val="00235A9B"/>
    <w:rsid w:val="00235E05"/>
    <w:rsid w:val="00236127"/>
    <w:rsid w:val="002368A9"/>
    <w:rsid w:val="002376C1"/>
    <w:rsid w:val="00240381"/>
    <w:rsid w:val="002403C3"/>
    <w:rsid w:val="00241874"/>
    <w:rsid w:val="00241D4B"/>
    <w:rsid w:val="00241FBD"/>
    <w:rsid w:val="002421B2"/>
    <w:rsid w:val="00242543"/>
    <w:rsid w:val="002425C9"/>
    <w:rsid w:val="00242649"/>
    <w:rsid w:val="0024276D"/>
    <w:rsid w:val="0024348C"/>
    <w:rsid w:val="0024372C"/>
    <w:rsid w:val="00243A9A"/>
    <w:rsid w:val="00243AD6"/>
    <w:rsid w:val="00243C73"/>
    <w:rsid w:val="00243FEF"/>
    <w:rsid w:val="002444F4"/>
    <w:rsid w:val="002446EE"/>
    <w:rsid w:val="00244862"/>
    <w:rsid w:val="00244DC3"/>
    <w:rsid w:val="00244F94"/>
    <w:rsid w:val="00245066"/>
    <w:rsid w:val="002451FF"/>
    <w:rsid w:val="0024528A"/>
    <w:rsid w:val="00245B82"/>
    <w:rsid w:val="002461D2"/>
    <w:rsid w:val="00246231"/>
    <w:rsid w:val="0024657D"/>
    <w:rsid w:val="00246774"/>
    <w:rsid w:val="00246A81"/>
    <w:rsid w:val="00246CB5"/>
    <w:rsid w:val="00246D98"/>
    <w:rsid w:val="002475F4"/>
    <w:rsid w:val="002476AE"/>
    <w:rsid w:val="00247DDD"/>
    <w:rsid w:val="00247F18"/>
    <w:rsid w:val="00250253"/>
    <w:rsid w:val="0025028C"/>
    <w:rsid w:val="0025033E"/>
    <w:rsid w:val="002506F0"/>
    <w:rsid w:val="0025092D"/>
    <w:rsid w:val="00250DFA"/>
    <w:rsid w:val="002518A8"/>
    <w:rsid w:val="002518B6"/>
    <w:rsid w:val="002520B3"/>
    <w:rsid w:val="002522DB"/>
    <w:rsid w:val="002523AB"/>
    <w:rsid w:val="00253990"/>
    <w:rsid w:val="00253C35"/>
    <w:rsid w:val="00253CD8"/>
    <w:rsid w:val="002542B6"/>
    <w:rsid w:val="002542E7"/>
    <w:rsid w:val="00254480"/>
    <w:rsid w:val="002544E0"/>
    <w:rsid w:val="0025463B"/>
    <w:rsid w:val="0025477F"/>
    <w:rsid w:val="002549FC"/>
    <w:rsid w:val="00254CB9"/>
    <w:rsid w:val="00254FF1"/>
    <w:rsid w:val="00255702"/>
    <w:rsid w:val="0025589C"/>
    <w:rsid w:val="00255AA3"/>
    <w:rsid w:val="00255AD0"/>
    <w:rsid w:val="002563D7"/>
    <w:rsid w:val="0025698F"/>
    <w:rsid w:val="00256B89"/>
    <w:rsid w:val="00256EF5"/>
    <w:rsid w:val="002570A5"/>
    <w:rsid w:val="00257D06"/>
    <w:rsid w:val="002600E8"/>
    <w:rsid w:val="00260451"/>
    <w:rsid w:val="0026071D"/>
    <w:rsid w:val="00260B14"/>
    <w:rsid w:val="00260CE4"/>
    <w:rsid w:val="00260D89"/>
    <w:rsid w:val="0026113C"/>
    <w:rsid w:val="00261506"/>
    <w:rsid w:val="002616D3"/>
    <w:rsid w:val="0026179F"/>
    <w:rsid w:val="00261A77"/>
    <w:rsid w:val="00261B21"/>
    <w:rsid w:val="00261BAE"/>
    <w:rsid w:val="00261BF3"/>
    <w:rsid w:val="00261DDE"/>
    <w:rsid w:val="002620E8"/>
    <w:rsid w:val="00262C64"/>
    <w:rsid w:val="00262DCC"/>
    <w:rsid w:val="00263FFC"/>
    <w:rsid w:val="00264340"/>
    <w:rsid w:val="002646A7"/>
    <w:rsid w:val="00264AFA"/>
    <w:rsid w:val="00264D02"/>
    <w:rsid w:val="0026507F"/>
    <w:rsid w:val="00265D21"/>
    <w:rsid w:val="00266458"/>
    <w:rsid w:val="00266484"/>
    <w:rsid w:val="00266D82"/>
    <w:rsid w:val="00266F37"/>
    <w:rsid w:val="002672F0"/>
    <w:rsid w:val="0026790A"/>
    <w:rsid w:val="002679DC"/>
    <w:rsid w:val="002679EB"/>
    <w:rsid w:val="00267AE9"/>
    <w:rsid w:val="00270151"/>
    <w:rsid w:val="00270245"/>
    <w:rsid w:val="00270516"/>
    <w:rsid w:val="002709DC"/>
    <w:rsid w:val="0027100B"/>
    <w:rsid w:val="002712F9"/>
    <w:rsid w:val="0027154A"/>
    <w:rsid w:val="002719F2"/>
    <w:rsid w:val="00271A62"/>
    <w:rsid w:val="002724C6"/>
    <w:rsid w:val="0027283C"/>
    <w:rsid w:val="0027294D"/>
    <w:rsid w:val="00272A4A"/>
    <w:rsid w:val="00273B32"/>
    <w:rsid w:val="0027460D"/>
    <w:rsid w:val="0027495A"/>
    <w:rsid w:val="00274B84"/>
    <w:rsid w:val="00274DF0"/>
    <w:rsid w:val="00274E1A"/>
    <w:rsid w:val="00275335"/>
    <w:rsid w:val="0027587E"/>
    <w:rsid w:val="002758F5"/>
    <w:rsid w:val="00275A94"/>
    <w:rsid w:val="00275CF8"/>
    <w:rsid w:val="0027608F"/>
    <w:rsid w:val="002760C3"/>
    <w:rsid w:val="00276B32"/>
    <w:rsid w:val="00276C30"/>
    <w:rsid w:val="00276EFE"/>
    <w:rsid w:val="002770F4"/>
    <w:rsid w:val="002772BE"/>
    <w:rsid w:val="00277605"/>
    <w:rsid w:val="00277DC3"/>
    <w:rsid w:val="00277DDA"/>
    <w:rsid w:val="002805CF"/>
    <w:rsid w:val="002808EC"/>
    <w:rsid w:val="00280BA0"/>
    <w:rsid w:val="00280CE6"/>
    <w:rsid w:val="00280D19"/>
    <w:rsid w:val="002810D6"/>
    <w:rsid w:val="00281205"/>
    <w:rsid w:val="00281B5F"/>
    <w:rsid w:val="00281C9D"/>
    <w:rsid w:val="00282103"/>
    <w:rsid w:val="00282213"/>
    <w:rsid w:val="002822C4"/>
    <w:rsid w:val="0028242D"/>
    <w:rsid w:val="0028249F"/>
    <w:rsid w:val="002829CB"/>
    <w:rsid w:val="00282C6E"/>
    <w:rsid w:val="00283211"/>
    <w:rsid w:val="00283257"/>
    <w:rsid w:val="00284470"/>
    <w:rsid w:val="00284630"/>
    <w:rsid w:val="00284B89"/>
    <w:rsid w:val="00284CCA"/>
    <w:rsid w:val="00285C11"/>
    <w:rsid w:val="002865DA"/>
    <w:rsid w:val="00286D9C"/>
    <w:rsid w:val="00287BC6"/>
    <w:rsid w:val="00287D35"/>
    <w:rsid w:val="00287F3C"/>
    <w:rsid w:val="002900B9"/>
    <w:rsid w:val="00290B55"/>
    <w:rsid w:val="00290FBE"/>
    <w:rsid w:val="00291012"/>
    <w:rsid w:val="00291663"/>
    <w:rsid w:val="0029193E"/>
    <w:rsid w:val="00291DB8"/>
    <w:rsid w:val="00291E91"/>
    <w:rsid w:val="002923F6"/>
    <w:rsid w:val="0029260C"/>
    <w:rsid w:val="00292870"/>
    <w:rsid w:val="002933E2"/>
    <w:rsid w:val="00293C00"/>
    <w:rsid w:val="002940CF"/>
    <w:rsid w:val="00294129"/>
    <w:rsid w:val="00294474"/>
    <w:rsid w:val="00294BAD"/>
    <w:rsid w:val="00294D0A"/>
    <w:rsid w:val="00294FB7"/>
    <w:rsid w:val="0029575B"/>
    <w:rsid w:val="002958AA"/>
    <w:rsid w:val="00295C67"/>
    <w:rsid w:val="00296608"/>
    <w:rsid w:val="0029697B"/>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38B8"/>
    <w:rsid w:val="002A3ADD"/>
    <w:rsid w:val="002A3D49"/>
    <w:rsid w:val="002A3D60"/>
    <w:rsid w:val="002A3E9B"/>
    <w:rsid w:val="002A4542"/>
    <w:rsid w:val="002A468C"/>
    <w:rsid w:val="002A474D"/>
    <w:rsid w:val="002A484D"/>
    <w:rsid w:val="002A4BC9"/>
    <w:rsid w:val="002A5177"/>
    <w:rsid w:val="002A58B0"/>
    <w:rsid w:val="002A60C6"/>
    <w:rsid w:val="002A63E4"/>
    <w:rsid w:val="002A6541"/>
    <w:rsid w:val="002A68BB"/>
    <w:rsid w:val="002A6FE9"/>
    <w:rsid w:val="002A7BB1"/>
    <w:rsid w:val="002A7E5E"/>
    <w:rsid w:val="002B00DB"/>
    <w:rsid w:val="002B0CEE"/>
    <w:rsid w:val="002B0EED"/>
    <w:rsid w:val="002B0F18"/>
    <w:rsid w:val="002B1406"/>
    <w:rsid w:val="002B14CC"/>
    <w:rsid w:val="002B1584"/>
    <w:rsid w:val="002B1856"/>
    <w:rsid w:val="002B1B3B"/>
    <w:rsid w:val="002B205B"/>
    <w:rsid w:val="002B206D"/>
    <w:rsid w:val="002B3471"/>
    <w:rsid w:val="002B3544"/>
    <w:rsid w:val="002B35C7"/>
    <w:rsid w:val="002B3944"/>
    <w:rsid w:val="002B3B0F"/>
    <w:rsid w:val="002B3DCF"/>
    <w:rsid w:val="002B429C"/>
    <w:rsid w:val="002B45FE"/>
    <w:rsid w:val="002B4B5E"/>
    <w:rsid w:val="002B4ECF"/>
    <w:rsid w:val="002B4EFE"/>
    <w:rsid w:val="002B5490"/>
    <w:rsid w:val="002B5E3D"/>
    <w:rsid w:val="002B6292"/>
    <w:rsid w:val="002B64D9"/>
    <w:rsid w:val="002B6CEF"/>
    <w:rsid w:val="002B7880"/>
    <w:rsid w:val="002B7BB5"/>
    <w:rsid w:val="002B7BC4"/>
    <w:rsid w:val="002B7D5E"/>
    <w:rsid w:val="002B7D86"/>
    <w:rsid w:val="002C08A4"/>
    <w:rsid w:val="002C0F63"/>
    <w:rsid w:val="002C19F7"/>
    <w:rsid w:val="002C1A0D"/>
    <w:rsid w:val="002C1CE3"/>
    <w:rsid w:val="002C2854"/>
    <w:rsid w:val="002C2E63"/>
    <w:rsid w:val="002C2FE0"/>
    <w:rsid w:val="002C33DA"/>
    <w:rsid w:val="002C3572"/>
    <w:rsid w:val="002C3F4C"/>
    <w:rsid w:val="002C431D"/>
    <w:rsid w:val="002C44E3"/>
    <w:rsid w:val="002C44FA"/>
    <w:rsid w:val="002C4A3D"/>
    <w:rsid w:val="002C4C43"/>
    <w:rsid w:val="002C4DD5"/>
    <w:rsid w:val="002C5265"/>
    <w:rsid w:val="002C5749"/>
    <w:rsid w:val="002C587C"/>
    <w:rsid w:val="002C6771"/>
    <w:rsid w:val="002C6BE6"/>
    <w:rsid w:val="002C6F0B"/>
    <w:rsid w:val="002C6FE3"/>
    <w:rsid w:val="002C706B"/>
    <w:rsid w:val="002C709B"/>
    <w:rsid w:val="002C7178"/>
    <w:rsid w:val="002C7723"/>
    <w:rsid w:val="002C7C3D"/>
    <w:rsid w:val="002D06F5"/>
    <w:rsid w:val="002D1BF6"/>
    <w:rsid w:val="002D1E41"/>
    <w:rsid w:val="002D20CA"/>
    <w:rsid w:val="002D2208"/>
    <w:rsid w:val="002D350E"/>
    <w:rsid w:val="002D36ED"/>
    <w:rsid w:val="002D3E7B"/>
    <w:rsid w:val="002D401B"/>
    <w:rsid w:val="002D4052"/>
    <w:rsid w:val="002D4061"/>
    <w:rsid w:val="002D441B"/>
    <w:rsid w:val="002D4AEA"/>
    <w:rsid w:val="002D4CAD"/>
    <w:rsid w:val="002D4E87"/>
    <w:rsid w:val="002D5ED8"/>
    <w:rsid w:val="002D69AB"/>
    <w:rsid w:val="002D6A4C"/>
    <w:rsid w:val="002D707B"/>
    <w:rsid w:val="002D722B"/>
    <w:rsid w:val="002D74B6"/>
    <w:rsid w:val="002D755B"/>
    <w:rsid w:val="002D7991"/>
    <w:rsid w:val="002E0386"/>
    <w:rsid w:val="002E08D7"/>
    <w:rsid w:val="002E0A0B"/>
    <w:rsid w:val="002E11A5"/>
    <w:rsid w:val="002E1297"/>
    <w:rsid w:val="002E1384"/>
    <w:rsid w:val="002E260B"/>
    <w:rsid w:val="002E2613"/>
    <w:rsid w:val="002E2CFD"/>
    <w:rsid w:val="002E358B"/>
    <w:rsid w:val="002E3C5D"/>
    <w:rsid w:val="002E3E7F"/>
    <w:rsid w:val="002E4094"/>
    <w:rsid w:val="002E41A1"/>
    <w:rsid w:val="002E42B6"/>
    <w:rsid w:val="002E4368"/>
    <w:rsid w:val="002E49B2"/>
    <w:rsid w:val="002E4A50"/>
    <w:rsid w:val="002E4AA4"/>
    <w:rsid w:val="002E4B8B"/>
    <w:rsid w:val="002E51F7"/>
    <w:rsid w:val="002E5799"/>
    <w:rsid w:val="002E5C45"/>
    <w:rsid w:val="002E63B8"/>
    <w:rsid w:val="002E68F1"/>
    <w:rsid w:val="002E6D78"/>
    <w:rsid w:val="002E6D93"/>
    <w:rsid w:val="002E71BF"/>
    <w:rsid w:val="002E721F"/>
    <w:rsid w:val="002E7347"/>
    <w:rsid w:val="002E7664"/>
    <w:rsid w:val="002E7DE5"/>
    <w:rsid w:val="002F0222"/>
    <w:rsid w:val="002F030F"/>
    <w:rsid w:val="002F033C"/>
    <w:rsid w:val="002F0E2A"/>
    <w:rsid w:val="002F10E3"/>
    <w:rsid w:val="002F1216"/>
    <w:rsid w:val="002F13AD"/>
    <w:rsid w:val="002F13D3"/>
    <w:rsid w:val="002F1637"/>
    <w:rsid w:val="002F18EE"/>
    <w:rsid w:val="002F1BCA"/>
    <w:rsid w:val="002F1FEB"/>
    <w:rsid w:val="002F24A3"/>
    <w:rsid w:val="002F25CC"/>
    <w:rsid w:val="002F2B29"/>
    <w:rsid w:val="002F2DA6"/>
    <w:rsid w:val="002F2DFF"/>
    <w:rsid w:val="002F37A4"/>
    <w:rsid w:val="002F39B1"/>
    <w:rsid w:val="002F3BD7"/>
    <w:rsid w:val="002F3F0F"/>
    <w:rsid w:val="002F4093"/>
    <w:rsid w:val="002F40CC"/>
    <w:rsid w:val="002F42C6"/>
    <w:rsid w:val="002F5004"/>
    <w:rsid w:val="002F514D"/>
    <w:rsid w:val="002F562B"/>
    <w:rsid w:val="002F5BAE"/>
    <w:rsid w:val="002F6206"/>
    <w:rsid w:val="002F63F6"/>
    <w:rsid w:val="002F6B27"/>
    <w:rsid w:val="002F7B2B"/>
    <w:rsid w:val="002F7D50"/>
    <w:rsid w:val="002F7F6D"/>
    <w:rsid w:val="002F7F93"/>
    <w:rsid w:val="003006F9"/>
    <w:rsid w:val="00300865"/>
    <w:rsid w:val="00300AA0"/>
    <w:rsid w:val="00301267"/>
    <w:rsid w:val="00301778"/>
    <w:rsid w:val="003018E2"/>
    <w:rsid w:val="00301B71"/>
    <w:rsid w:val="00301BDC"/>
    <w:rsid w:val="00301D35"/>
    <w:rsid w:val="00301D7C"/>
    <w:rsid w:val="0030228C"/>
    <w:rsid w:val="00302B73"/>
    <w:rsid w:val="00302C96"/>
    <w:rsid w:val="003030D5"/>
    <w:rsid w:val="00303327"/>
    <w:rsid w:val="003035F5"/>
    <w:rsid w:val="00303ECF"/>
    <w:rsid w:val="00304135"/>
    <w:rsid w:val="00304AE6"/>
    <w:rsid w:val="00304BEC"/>
    <w:rsid w:val="003052DA"/>
    <w:rsid w:val="00305457"/>
    <w:rsid w:val="00305511"/>
    <w:rsid w:val="003055DD"/>
    <w:rsid w:val="00305737"/>
    <w:rsid w:val="003069E6"/>
    <w:rsid w:val="00306AC9"/>
    <w:rsid w:val="00306AD6"/>
    <w:rsid w:val="00306B74"/>
    <w:rsid w:val="00306BE1"/>
    <w:rsid w:val="00306C9D"/>
    <w:rsid w:val="00306D6C"/>
    <w:rsid w:val="003072A9"/>
    <w:rsid w:val="0030752C"/>
    <w:rsid w:val="00307DB0"/>
    <w:rsid w:val="00310282"/>
    <w:rsid w:val="003102D3"/>
    <w:rsid w:val="0031046F"/>
    <w:rsid w:val="00311CA4"/>
    <w:rsid w:val="00311CCF"/>
    <w:rsid w:val="00311D13"/>
    <w:rsid w:val="00311DE7"/>
    <w:rsid w:val="003124A0"/>
    <w:rsid w:val="00312BD4"/>
    <w:rsid w:val="00312BFA"/>
    <w:rsid w:val="00313089"/>
    <w:rsid w:val="003137EF"/>
    <w:rsid w:val="00313845"/>
    <w:rsid w:val="0031420F"/>
    <w:rsid w:val="003142D3"/>
    <w:rsid w:val="00314472"/>
    <w:rsid w:val="00314BF4"/>
    <w:rsid w:val="00315516"/>
    <w:rsid w:val="00315F09"/>
    <w:rsid w:val="003163FD"/>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10CC"/>
    <w:rsid w:val="0032183E"/>
    <w:rsid w:val="00322D59"/>
    <w:rsid w:val="003230B0"/>
    <w:rsid w:val="00323202"/>
    <w:rsid w:val="00323842"/>
    <w:rsid w:val="00323948"/>
    <w:rsid w:val="00323FC1"/>
    <w:rsid w:val="00324189"/>
    <w:rsid w:val="003243AD"/>
    <w:rsid w:val="003248E9"/>
    <w:rsid w:val="00324EEC"/>
    <w:rsid w:val="003252ED"/>
    <w:rsid w:val="0032595C"/>
    <w:rsid w:val="0032649E"/>
    <w:rsid w:val="003267B6"/>
    <w:rsid w:val="00326B16"/>
    <w:rsid w:val="0032746B"/>
    <w:rsid w:val="0032752D"/>
    <w:rsid w:val="00327889"/>
    <w:rsid w:val="00327AFD"/>
    <w:rsid w:val="00327F43"/>
    <w:rsid w:val="00330967"/>
    <w:rsid w:val="00331234"/>
    <w:rsid w:val="00331BFD"/>
    <w:rsid w:val="00331D62"/>
    <w:rsid w:val="00331F8D"/>
    <w:rsid w:val="00332442"/>
    <w:rsid w:val="00332A98"/>
    <w:rsid w:val="00332AD8"/>
    <w:rsid w:val="00332D36"/>
    <w:rsid w:val="00332E43"/>
    <w:rsid w:val="00333703"/>
    <w:rsid w:val="00333FF3"/>
    <w:rsid w:val="003341A6"/>
    <w:rsid w:val="003344C1"/>
    <w:rsid w:val="00334898"/>
    <w:rsid w:val="00334920"/>
    <w:rsid w:val="00334D68"/>
    <w:rsid w:val="00335026"/>
    <w:rsid w:val="003352A3"/>
    <w:rsid w:val="003352AA"/>
    <w:rsid w:val="003352AC"/>
    <w:rsid w:val="003355C4"/>
    <w:rsid w:val="00335CE5"/>
    <w:rsid w:val="00335E45"/>
    <w:rsid w:val="003366B3"/>
    <w:rsid w:val="00336BD0"/>
    <w:rsid w:val="00337259"/>
    <w:rsid w:val="003379C2"/>
    <w:rsid w:val="003379C8"/>
    <w:rsid w:val="00337DE2"/>
    <w:rsid w:val="00340510"/>
    <w:rsid w:val="00340ADD"/>
    <w:rsid w:val="00340D72"/>
    <w:rsid w:val="00340EEB"/>
    <w:rsid w:val="00340F43"/>
    <w:rsid w:val="003411C2"/>
    <w:rsid w:val="00341224"/>
    <w:rsid w:val="00341375"/>
    <w:rsid w:val="003418BD"/>
    <w:rsid w:val="00341B1D"/>
    <w:rsid w:val="00341D9C"/>
    <w:rsid w:val="00341DDC"/>
    <w:rsid w:val="00341EE4"/>
    <w:rsid w:val="00342018"/>
    <w:rsid w:val="003426EC"/>
    <w:rsid w:val="00342CF6"/>
    <w:rsid w:val="00342E7F"/>
    <w:rsid w:val="00343591"/>
    <w:rsid w:val="003437DB"/>
    <w:rsid w:val="00343E09"/>
    <w:rsid w:val="00343E63"/>
    <w:rsid w:val="003442D3"/>
    <w:rsid w:val="003445ED"/>
    <w:rsid w:val="003447EE"/>
    <w:rsid w:val="00344C3A"/>
    <w:rsid w:val="00344C90"/>
    <w:rsid w:val="00344D96"/>
    <w:rsid w:val="00344DFF"/>
    <w:rsid w:val="00344F09"/>
    <w:rsid w:val="00345127"/>
    <w:rsid w:val="00345FE2"/>
    <w:rsid w:val="0034608E"/>
    <w:rsid w:val="00346166"/>
    <w:rsid w:val="00346693"/>
    <w:rsid w:val="003466D5"/>
    <w:rsid w:val="003466EC"/>
    <w:rsid w:val="0034685B"/>
    <w:rsid w:val="00346A7A"/>
    <w:rsid w:val="00346B9D"/>
    <w:rsid w:val="00346D46"/>
    <w:rsid w:val="003474CB"/>
    <w:rsid w:val="003475B4"/>
    <w:rsid w:val="00347608"/>
    <w:rsid w:val="00350355"/>
    <w:rsid w:val="0035054E"/>
    <w:rsid w:val="00350818"/>
    <w:rsid w:val="00350D1C"/>
    <w:rsid w:val="00350E37"/>
    <w:rsid w:val="00350F6D"/>
    <w:rsid w:val="00352126"/>
    <w:rsid w:val="00352934"/>
    <w:rsid w:val="003534EE"/>
    <w:rsid w:val="00353C8B"/>
    <w:rsid w:val="003540D1"/>
    <w:rsid w:val="00354266"/>
    <w:rsid w:val="00354472"/>
    <w:rsid w:val="0035457C"/>
    <w:rsid w:val="0035546E"/>
    <w:rsid w:val="00355742"/>
    <w:rsid w:val="0035673A"/>
    <w:rsid w:val="00356AC4"/>
    <w:rsid w:val="00356B89"/>
    <w:rsid w:val="003579DB"/>
    <w:rsid w:val="00357BF1"/>
    <w:rsid w:val="00357DDA"/>
    <w:rsid w:val="00360C42"/>
    <w:rsid w:val="0036184F"/>
    <w:rsid w:val="00361DD8"/>
    <w:rsid w:val="003622D8"/>
    <w:rsid w:val="003628F4"/>
    <w:rsid w:val="00362AE6"/>
    <w:rsid w:val="00363313"/>
    <w:rsid w:val="0036363F"/>
    <w:rsid w:val="003637D5"/>
    <w:rsid w:val="003638AD"/>
    <w:rsid w:val="00363CC9"/>
    <w:rsid w:val="00363E39"/>
    <w:rsid w:val="00364521"/>
    <w:rsid w:val="00364583"/>
    <w:rsid w:val="003645EB"/>
    <w:rsid w:val="0036471C"/>
    <w:rsid w:val="003648E0"/>
    <w:rsid w:val="00364B81"/>
    <w:rsid w:val="00364C3B"/>
    <w:rsid w:val="00364CFD"/>
    <w:rsid w:val="00364D8E"/>
    <w:rsid w:val="0036517E"/>
    <w:rsid w:val="0036535F"/>
    <w:rsid w:val="003655D2"/>
    <w:rsid w:val="0036596F"/>
    <w:rsid w:val="00366305"/>
    <w:rsid w:val="00366B3B"/>
    <w:rsid w:val="00366C78"/>
    <w:rsid w:val="00367724"/>
    <w:rsid w:val="00367ED4"/>
    <w:rsid w:val="003703A4"/>
    <w:rsid w:val="003708B4"/>
    <w:rsid w:val="0037097E"/>
    <w:rsid w:val="00370D2B"/>
    <w:rsid w:val="00371FCD"/>
    <w:rsid w:val="003721C9"/>
    <w:rsid w:val="003721DD"/>
    <w:rsid w:val="00372324"/>
    <w:rsid w:val="00372475"/>
    <w:rsid w:val="003724A3"/>
    <w:rsid w:val="0037264D"/>
    <w:rsid w:val="00372705"/>
    <w:rsid w:val="00373307"/>
    <w:rsid w:val="00373354"/>
    <w:rsid w:val="00373904"/>
    <w:rsid w:val="003745F6"/>
    <w:rsid w:val="003746BC"/>
    <w:rsid w:val="003746EF"/>
    <w:rsid w:val="003748B1"/>
    <w:rsid w:val="00374B71"/>
    <w:rsid w:val="00374D83"/>
    <w:rsid w:val="00374E65"/>
    <w:rsid w:val="00374E6A"/>
    <w:rsid w:val="003753D5"/>
    <w:rsid w:val="00375669"/>
    <w:rsid w:val="003760C6"/>
    <w:rsid w:val="003765C0"/>
    <w:rsid w:val="0037662B"/>
    <w:rsid w:val="003768E2"/>
    <w:rsid w:val="00376BCD"/>
    <w:rsid w:val="00376BF0"/>
    <w:rsid w:val="0037730D"/>
    <w:rsid w:val="00377B02"/>
    <w:rsid w:val="00377DE3"/>
    <w:rsid w:val="003804CD"/>
    <w:rsid w:val="003804D3"/>
    <w:rsid w:val="0038067C"/>
    <w:rsid w:val="00380A64"/>
    <w:rsid w:val="00381497"/>
    <w:rsid w:val="0038156F"/>
    <w:rsid w:val="00381D9E"/>
    <w:rsid w:val="003825BA"/>
    <w:rsid w:val="00382744"/>
    <w:rsid w:val="00382CFB"/>
    <w:rsid w:val="00383890"/>
    <w:rsid w:val="00383D70"/>
    <w:rsid w:val="00384013"/>
    <w:rsid w:val="003840F4"/>
    <w:rsid w:val="00384502"/>
    <w:rsid w:val="0038464C"/>
    <w:rsid w:val="00384B9D"/>
    <w:rsid w:val="0038522E"/>
    <w:rsid w:val="003852DA"/>
    <w:rsid w:val="003854BC"/>
    <w:rsid w:val="0038583C"/>
    <w:rsid w:val="00385FF5"/>
    <w:rsid w:val="0038612B"/>
    <w:rsid w:val="003868A7"/>
    <w:rsid w:val="00386B68"/>
    <w:rsid w:val="003877FC"/>
    <w:rsid w:val="0039005C"/>
    <w:rsid w:val="003900A9"/>
    <w:rsid w:val="003901F1"/>
    <w:rsid w:val="00390AE2"/>
    <w:rsid w:val="00391018"/>
    <w:rsid w:val="00391CD4"/>
    <w:rsid w:val="00392264"/>
    <w:rsid w:val="003922E2"/>
    <w:rsid w:val="0039237E"/>
    <w:rsid w:val="0039239B"/>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A08"/>
    <w:rsid w:val="00395AD6"/>
    <w:rsid w:val="00396351"/>
    <w:rsid w:val="003969DE"/>
    <w:rsid w:val="00396C67"/>
    <w:rsid w:val="0039780F"/>
    <w:rsid w:val="003978CE"/>
    <w:rsid w:val="00397991"/>
    <w:rsid w:val="003A0884"/>
    <w:rsid w:val="003A09E2"/>
    <w:rsid w:val="003A1255"/>
    <w:rsid w:val="003A1AC1"/>
    <w:rsid w:val="003A1F5A"/>
    <w:rsid w:val="003A216B"/>
    <w:rsid w:val="003A2809"/>
    <w:rsid w:val="003A28D5"/>
    <w:rsid w:val="003A2BBB"/>
    <w:rsid w:val="003A318E"/>
    <w:rsid w:val="003A33BF"/>
    <w:rsid w:val="003A3EFC"/>
    <w:rsid w:val="003A3FFE"/>
    <w:rsid w:val="003A407F"/>
    <w:rsid w:val="003A4111"/>
    <w:rsid w:val="003A4152"/>
    <w:rsid w:val="003A4542"/>
    <w:rsid w:val="003A461D"/>
    <w:rsid w:val="003A46E5"/>
    <w:rsid w:val="003A5168"/>
    <w:rsid w:val="003A5284"/>
    <w:rsid w:val="003A54AB"/>
    <w:rsid w:val="003A5FA4"/>
    <w:rsid w:val="003A633E"/>
    <w:rsid w:val="003A6535"/>
    <w:rsid w:val="003A68FE"/>
    <w:rsid w:val="003A72F4"/>
    <w:rsid w:val="003A7301"/>
    <w:rsid w:val="003A7332"/>
    <w:rsid w:val="003A7F87"/>
    <w:rsid w:val="003B0569"/>
    <w:rsid w:val="003B0CF3"/>
    <w:rsid w:val="003B111A"/>
    <w:rsid w:val="003B127C"/>
    <w:rsid w:val="003B162B"/>
    <w:rsid w:val="003B1813"/>
    <w:rsid w:val="003B1CD7"/>
    <w:rsid w:val="003B24B4"/>
    <w:rsid w:val="003B25A7"/>
    <w:rsid w:val="003B29D6"/>
    <w:rsid w:val="003B2B25"/>
    <w:rsid w:val="003B2DA4"/>
    <w:rsid w:val="003B2FD5"/>
    <w:rsid w:val="003B3A8A"/>
    <w:rsid w:val="003B4C5E"/>
    <w:rsid w:val="003B542B"/>
    <w:rsid w:val="003B5FC3"/>
    <w:rsid w:val="003B62F3"/>
    <w:rsid w:val="003B6329"/>
    <w:rsid w:val="003B63FF"/>
    <w:rsid w:val="003B65BD"/>
    <w:rsid w:val="003B66E6"/>
    <w:rsid w:val="003B6FE1"/>
    <w:rsid w:val="003B7B5D"/>
    <w:rsid w:val="003B7EC9"/>
    <w:rsid w:val="003B7F5E"/>
    <w:rsid w:val="003C07B8"/>
    <w:rsid w:val="003C0D52"/>
    <w:rsid w:val="003C1477"/>
    <w:rsid w:val="003C1695"/>
    <w:rsid w:val="003C1C10"/>
    <w:rsid w:val="003C216C"/>
    <w:rsid w:val="003C243F"/>
    <w:rsid w:val="003C245B"/>
    <w:rsid w:val="003C2562"/>
    <w:rsid w:val="003C28B7"/>
    <w:rsid w:val="003C2C5E"/>
    <w:rsid w:val="003C2DC1"/>
    <w:rsid w:val="003C3166"/>
    <w:rsid w:val="003C376B"/>
    <w:rsid w:val="003C3DAE"/>
    <w:rsid w:val="003C4DF7"/>
    <w:rsid w:val="003C4F8E"/>
    <w:rsid w:val="003C5421"/>
    <w:rsid w:val="003C5F33"/>
    <w:rsid w:val="003C6233"/>
    <w:rsid w:val="003C6ABE"/>
    <w:rsid w:val="003C6DBA"/>
    <w:rsid w:val="003C7C79"/>
    <w:rsid w:val="003C7F46"/>
    <w:rsid w:val="003D00A0"/>
    <w:rsid w:val="003D0233"/>
    <w:rsid w:val="003D0803"/>
    <w:rsid w:val="003D0C7F"/>
    <w:rsid w:val="003D0D6C"/>
    <w:rsid w:val="003D1DB6"/>
    <w:rsid w:val="003D1F33"/>
    <w:rsid w:val="003D1F93"/>
    <w:rsid w:val="003D1FCF"/>
    <w:rsid w:val="003D1FDF"/>
    <w:rsid w:val="003D20F2"/>
    <w:rsid w:val="003D21C4"/>
    <w:rsid w:val="003D2359"/>
    <w:rsid w:val="003D2A66"/>
    <w:rsid w:val="003D3487"/>
    <w:rsid w:val="003D3659"/>
    <w:rsid w:val="003D38B8"/>
    <w:rsid w:val="003D3C83"/>
    <w:rsid w:val="003D3EC5"/>
    <w:rsid w:val="003D4262"/>
    <w:rsid w:val="003D4940"/>
    <w:rsid w:val="003D56E8"/>
    <w:rsid w:val="003D5ADF"/>
    <w:rsid w:val="003D5BB7"/>
    <w:rsid w:val="003D5DA3"/>
    <w:rsid w:val="003D6751"/>
    <w:rsid w:val="003D6CA7"/>
    <w:rsid w:val="003D739D"/>
    <w:rsid w:val="003D7EDF"/>
    <w:rsid w:val="003E02EE"/>
    <w:rsid w:val="003E03D8"/>
    <w:rsid w:val="003E042C"/>
    <w:rsid w:val="003E05F6"/>
    <w:rsid w:val="003E0682"/>
    <w:rsid w:val="003E069E"/>
    <w:rsid w:val="003E07BB"/>
    <w:rsid w:val="003E07D0"/>
    <w:rsid w:val="003E12CE"/>
    <w:rsid w:val="003E212F"/>
    <w:rsid w:val="003E21C9"/>
    <w:rsid w:val="003E2200"/>
    <w:rsid w:val="003E32B5"/>
    <w:rsid w:val="003E3793"/>
    <w:rsid w:val="003E410E"/>
    <w:rsid w:val="003E4399"/>
    <w:rsid w:val="003E462B"/>
    <w:rsid w:val="003E4BED"/>
    <w:rsid w:val="003E4BF7"/>
    <w:rsid w:val="003E4FFB"/>
    <w:rsid w:val="003E542E"/>
    <w:rsid w:val="003E5A44"/>
    <w:rsid w:val="003E6068"/>
    <w:rsid w:val="003E6319"/>
    <w:rsid w:val="003E65B9"/>
    <w:rsid w:val="003E66B6"/>
    <w:rsid w:val="003E6A91"/>
    <w:rsid w:val="003E7210"/>
    <w:rsid w:val="003E74C8"/>
    <w:rsid w:val="003F04F5"/>
    <w:rsid w:val="003F05AB"/>
    <w:rsid w:val="003F0FDE"/>
    <w:rsid w:val="003F1503"/>
    <w:rsid w:val="003F198B"/>
    <w:rsid w:val="003F1B6E"/>
    <w:rsid w:val="003F1B8C"/>
    <w:rsid w:val="003F1D00"/>
    <w:rsid w:val="003F251D"/>
    <w:rsid w:val="003F2597"/>
    <w:rsid w:val="003F25D4"/>
    <w:rsid w:val="003F2B6C"/>
    <w:rsid w:val="003F302A"/>
    <w:rsid w:val="003F363F"/>
    <w:rsid w:val="003F371F"/>
    <w:rsid w:val="003F3722"/>
    <w:rsid w:val="003F3B9D"/>
    <w:rsid w:val="003F3BEE"/>
    <w:rsid w:val="003F3D68"/>
    <w:rsid w:val="003F4344"/>
    <w:rsid w:val="003F46A6"/>
    <w:rsid w:val="003F53F8"/>
    <w:rsid w:val="003F555F"/>
    <w:rsid w:val="003F56DE"/>
    <w:rsid w:val="003F5B92"/>
    <w:rsid w:val="003F6179"/>
    <w:rsid w:val="003F61EF"/>
    <w:rsid w:val="003F6296"/>
    <w:rsid w:val="003F6410"/>
    <w:rsid w:val="003F64C6"/>
    <w:rsid w:val="003F68DD"/>
    <w:rsid w:val="003F6BCC"/>
    <w:rsid w:val="003F6D48"/>
    <w:rsid w:val="003F6DA1"/>
    <w:rsid w:val="003F704B"/>
    <w:rsid w:val="003F74F4"/>
    <w:rsid w:val="003F7CD9"/>
    <w:rsid w:val="004003A0"/>
    <w:rsid w:val="0040135D"/>
    <w:rsid w:val="00401562"/>
    <w:rsid w:val="004015D4"/>
    <w:rsid w:val="00401BB0"/>
    <w:rsid w:val="004022C2"/>
    <w:rsid w:val="004024EB"/>
    <w:rsid w:val="00402FDF"/>
    <w:rsid w:val="00403884"/>
    <w:rsid w:val="004039D1"/>
    <w:rsid w:val="00403AD2"/>
    <w:rsid w:val="004040FC"/>
    <w:rsid w:val="0040446C"/>
    <w:rsid w:val="00404575"/>
    <w:rsid w:val="00404651"/>
    <w:rsid w:val="004048A8"/>
    <w:rsid w:val="004049AA"/>
    <w:rsid w:val="00404D0E"/>
    <w:rsid w:val="004051CE"/>
    <w:rsid w:val="00405271"/>
    <w:rsid w:val="004052EE"/>
    <w:rsid w:val="00405657"/>
    <w:rsid w:val="004056EB"/>
    <w:rsid w:val="00405922"/>
    <w:rsid w:val="00405AA6"/>
    <w:rsid w:val="0040653B"/>
    <w:rsid w:val="0040662C"/>
    <w:rsid w:val="004066B0"/>
    <w:rsid w:val="004066F7"/>
    <w:rsid w:val="00406A86"/>
    <w:rsid w:val="00406C2D"/>
    <w:rsid w:val="00406ED3"/>
    <w:rsid w:val="004071C5"/>
    <w:rsid w:val="00407780"/>
    <w:rsid w:val="00410598"/>
    <w:rsid w:val="00410A99"/>
    <w:rsid w:val="004111DB"/>
    <w:rsid w:val="004117E6"/>
    <w:rsid w:val="00411ACA"/>
    <w:rsid w:val="00411CF9"/>
    <w:rsid w:val="00411E17"/>
    <w:rsid w:val="00412003"/>
    <w:rsid w:val="004122CA"/>
    <w:rsid w:val="00412669"/>
    <w:rsid w:val="0041306D"/>
    <w:rsid w:val="00413141"/>
    <w:rsid w:val="0041317A"/>
    <w:rsid w:val="0041328E"/>
    <w:rsid w:val="004136AC"/>
    <w:rsid w:val="00413949"/>
    <w:rsid w:val="00413C34"/>
    <w:rsid w:val="00413D74"/>
    <w:rsid w:val="00413EE5"/>
    <w:rsid w:val="004142D3"/>
    <w:rsid w:val="0041441E"/>
    <w:rsid w:val="0041490E"/>
    <w:rsid w:val="00414F6D"/>
    <w:rsid w:val="004153C1"/>
    <w:rsid w:val="00415646"/>
    <w:rsid w:val="00415C0C"/>
    <w:rsid w:val="00415DFC"/>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FC"/>
    <w:rsid w:val="00420C5D"/>
    <w:rsid w:val="00421F16"/>
    <w:rsid w:val="00422509"/>
    <w:rsid w:val="004226CE"/>
    <w:rsid w:val="004229EA"/>
    <w:rsid w:val="00423785"/>
    <w:rsid w:val="00423C66"/>
    <w:rsid w:val="00423F17"/>
    <w:rsid w:val="00424198"/>
    <w:rsid w:val="00424360"/>
    <w:rsid w:val="0042464C"/>
    <w:rsid w:val="0042483E"/>
    <w:rsid w:val="0042492C"/>
    <w:rsid w:val="00424CCD"/>
    <w:rsid w:val="004259EB"/>
    <w:rsid w:val="0042662D"/>
    <w:rsid w:val="00426AF2"/>
    <w:rsid w:val="00426C68"/>
    <w:rsid w:val="00426C87"/>
    <w:rsid w:val="00426DB7"/>
    <w:rsid w:val="00426EBA"/>
    <w:rsid w:val="00426FA1"/>
    <w:rsid w:val="0042706B"/>
    <w:rsid w:val="00427C2D"/>
    <w:rsid w:val="00430271"/>
    <w:rsid w:val="00430485"/>
    <w:rsid w:val="004307E0"/>
    <w:rsid w:val="00431387"/>
    <w:rsid w:val="00431478"/>
    <w:rsid w:val="00431A2E"/>
    <w:rsid w:val="00432092"/>
    <w:rsid w:val="004324BA"/>
    <w:rsid w:val="004328EE"/>
    <w:rsid w:val="00432B8E"/>
    <w:rsid w:val="00432BC3"/>
    <w:rsid w:val="00432EA1"/>
    <w:rsid w:val="0043322B"/>
    <w:rsid w:val="00433234"/>
    <w:rsid w:val="00433CB0"/>
    <w:rsid w:val="004340D4"/>
    <w:rsid w:val="004357A9"/>
    <w:rsid w:val="00435BDA"/>
    <w:rsid w:val="00435E3E"/>
    <w:rsid w:val="00435E76"/>
    <w:rsid w:val="004361F6"/>
    <w:rsid w:val="0043624C"/>
    <w:rsid w:val="00436526"/>
    <w:rsid w:val="0043689B"/>
    <w:rsid w:val="00436A1D"/>
    <w:rsid w:val="00436DF1"/>
    <w:rsid w:val="00437243"/>
    <w:rsid w:val="00437244"/>
    <w:rsid w:val="00437E91"/>
    <w:rsid w:val="004400B0"/>
    <w:rsid w:val="0044012C"/>
    <w:rsid w:val="004403EF"/>
    <w:rsid w:val="004408DF"/>
    <w:rsid w:val="00440F8A"/>
    <w:rsid w:val="00441121"/>
    <w:rsid w:val="004412E6"/>
    <w:rsid w:val="0044186A"/>
    <w:rsid w:val="00441E63"/>
    <w:rsid w:val="0044254E"/>
    <w:rsid w:val="004426FD"/>
    <w:rsid w:val="004427E2"/>
    <w:rsid w:val="004434F2"/>
    <w:rsid w:val="00443959"/>
    <w:rsid w:val="00443FF5"/>
    <w:rsid w:val="00444225"/>
    <w:rsid w:val="00444422"/>
    <w:rsid w:val="00444AD1"/>
    <w:rsid w:val="00444D0A"/>
    <w:rsid w:val="00444EB8"/>
    <w:rsid w:val="004455B5"/>
    <w:rsid w:val="00445D09"/>
    <w:rsid w:val="00445D1B"/>
    <w:rsid w:val="00445E4E"/>
    <w:rsid w:val="00445F0F"/>
    <w:rsid w:val="004462FE"/>
    <w:rsid w:val="00446385"/>
    <w:rsid w:val="00446602"/>
    <w:rsid w:val="00446F93"/>
    <w:rsid w:val="00447069"/>
    <w:rsid w:val="004470AA"/>
    <w:rsid w:val="00447329"/>
    <w:rsid w:val="00447B80"/>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360"/>
    <w:rsid w:val="0045281C"/>
    <w:rsid w:val="004529FC"/>
    <w:rsid w:val="00452BB2"/>
    <w:rsid w:val="004537CD"/>
    <w:rsid w:val="004539A7"/>
    <w:rsid w:val="00453A9A"/>
    <w:rsid w:val="00453ED0"/>
    <w:rsid w:val="0045411B"/>
    <w:rsid w:val="0045411D"/>
    <w:rsid w:val="00454B31"/>
    <w:rsid w:val="00454E95"/>
    <w:rsid w:val="0045523A"/>
    <w:rsid w:val="004552D2"/>
    <w:rsid w:val="0045536A"/>
    <w:rsid w:val="00455538"/>
    <w:rsid w:val="00455BAF"/>
    <w:rsid w:val="004561FC"/>
    <w:rsid w:val="004563A1"/>
    <w:rsid w:val="004568AB"/>
    <w:rsid w:val="004568CF"/>
    <w:rsid w:val="00456BEA"/>
    <w:rsid w:val="00457051"/>
    <w:rsid w:val="00457271"/>
    <w:rsid w:val="0045742A"/>
    <w:rsid w:val="00457684"/>
    <w:rsid w:val="0045772F"/>
    <w:rsid w:val="00457C47"/>
    <w:rsid w:val="0046038C"/>
    <w:rsid w:val="00460A43"/>
    <w:rsid w:val="00460BF9"/>
    <w:rsid w:val="004610FF"/>
    <w:rsid w:val="004613E3"/>
    <w:rsid w:val="00461884"/>
    <w:rsid w:val="00461980"/>
    <w:rsid w:val="004624FB"/>
    <w:rsid w:val="00462C61"/>
    <w:rsid w:val="00463257"/>
    <w:rsid w:val="00463382"/>
    <w:rsid w:val="00463612"/>
    <w:rsid w:val="00463732"/>
    <w:rsid w:val="00463CF5"/>
    <w:rsid w:val="00464C1D"/>
    <w:rsid w:val="00464E73"/>
    <w:rsid w:val="004652DB"/>
    <w:rsid w:val="00465437"/>
    <w:rsid w:val="004658ED"/>
    <w:rsid w:val="00465D3C"/>
    <w:rsid w:val="0046646D"/>
    <w:rsid w:val="00466ABA"/>
    <w:rsid w:val="004671A5"/>
    <w:rsid w:val="004674CE"/>
    <w:rsid w:val="0046761E"/>
    <w:rsid w:val="00467AAB"/>
    <w:rsid w:val="0047050B"/>
    <w:rsid w:val="004707C7"/>
    <w:rsid w:val="00470992"/>
    <w:rsid w:val="004713C3"/>
    <w:rsid w:val="004714C0"/>
    <w:rsid w:val="00471625"/>
    <w:rsid w:val="00471678"/>
    <w:rsid w:val="004716F3"/>
    <w:rsid w:val="004719AB"/>
    <w:rsid w:val="00472056"/>
    <w:rsid w:val="00472786"/>
    <w:rsid w:val="00473A25"/>
    <w:rsid w:val="00473B40"/>
    <w:rsid w:val="00474687"/>
    <w:rsid w:val="00474712"/>
    <w:rsid w:val="004747B9"/>
    <w:rsid w:val="0047489C"/>
    <w:rsid w:val="00474CED"/>
    <w:rsid w:val="00474E55"/>
    <w:rsid w:val="004757FE"/>
    <w:rsid w:val="00475B05"/>
    <w:rsid w:val="00476A1A"/>
    <w:rsid w:val="00476FC9"/>
    <w:rsid w:val="00477250"/>
    <w:rsid w:val="00477782"/>
    <w:rsid w:val="00477A57"/>
    <w:rsid w:val="00480152"/>
    <w:rsid w:val="00480155"/>
    <w:rsid w:val="004805E1"/>
    <w:rsid w:val="00480D46"/>
    <w:rsid w:val="00480EAE"/>
    <w:rsid w:val="004812C3"/>
    <w:rsid w:val="00481570"/>
    <w:rsid w:val="00481B8C"/>
    <w:rsid w:val="00481EDF"/>
    <w:rsid w:val="0048220E"/>
    <w:rsid w:val="004822FD"/>
    <w:rsid w:val="004823FA"/>
    <w:rsid w:val="00482440"/>
    <w:rsid w:val="004825DC"/>
    <w:rsid w:val="004825F5"/>
    <w:rsid w:val="00482CB5"/>
    <w:rsid w:val="004830DD"/>
    <w:rsid w:val="0048331D"/>
    <w:rsid w:val="00483413"/>
    <w:rsid w:val="004836AB"/>
    <w:rsid w:val="004837BB"/>
    <w:rsid w:val="0048435A"/>
    <w:rsid w:val="00484CBA"/>
    <w:rsid w:val="00485594"/>
    <w:rsid w:val="004857CD"/>
    <w:rsid w:val="00485843"/>
    <w:rsid w:val="00485BAE"/>
    <w:rsid w:val="00485E17"/>
    <w:rsid w:val="00485EE2"/>
    <w:rsid w:val="00486800"/>
    <w:rsid w:val="00486D94"/>
    <w:rsid w:val="00486F0C"/>
    <w:rsid w:val="00486F51"/>
    <w:rsid w:val="00486F68"/>
    <w:rsid w:val="00487282"/>
    <w:rsid w:val="0048736C"/>
    <w:rsid w:val="00487CBA"/>
    <w:rsid w:val="0049032D"/>
    <w:rsid w:val="00490774"/>
    <w:rsid w:val="00490BB3"/>
    <w:rsid w:val="00490E05"/>
    <w:rsid w:val="004911E5"/>
    <w:rsid w:val="004912BD"/>
    <w:rsid w:val="0049164D"/>
    <w:rsid w:val="00491D1A"/>
    <w:rsid w:val="00491EB5"/>
    <w:rsid w:val="00492331"/>
    <w:rsid w:val="0049318C"/>
    <w:rsid w:val="004932FA"/>
    <w:rsid w:val="0049352B"/>
    <w:rsid w:val="004937B6"/>
    <w:rsid w:val="00493AAD"/>
    <w:rsid w:val="00494125"/>
    <w:rsid w:val="004944F1"/>
    <w:rsid w:val="004948C8"/>
    <w:rsid w:val="004948CA"/>
    <w:rsid w:val="00494922"/>
    <w:rsid w:val="00494954"/>
    <w:rsid w:val="00494A3E"/>
    <w:rsid w:val="00494BBE"/>
    <w:rsid w:val="00494D6A"/>
    <w:rsid w:val="00495232"/>
    <w:rsid w:val="00495397"/>
    <w:rsid w:val="004957E6"/>
    <w:rsid w:val="00496093"/>
    <w:rsid w:val="00496374"/>
    <w:rsid w:val="00496C45"/>
    <w:rsid w:val="00497330"/>
    <w:rsid w:val="00497389"/>
    <w:rsid w:val="00497409"/>
    <w:rsid w:val="00497607"/>
    <w:rsid w:val="004979E5"/>
    <w:rsid w:val="00497D93"/>
    <w:rsid w:val="004A0097"/>
    <w:rsid w:val="004A0098"/>
    <w:rsid w:val="004A07B6"/>
    <w:rsid w:val="004A0D10"/>
    <w:rsid w:val="004A0F54"/>
    <w:rsid w:val="004A0FF0"/>
    <w:rsid w:val="004A0FF5"/>
    <w:rsid w:val="004A1598"/>
    <w:rsid w:val="004A15EA"/>
    <w:rsid w:val="004A17C7"/>
    <w:rsid w:val="004A1BEE"/>
    <w:rsid w:val="004A1E9A"/>
    <w:rsid w:val="004A215D"/>
    <w:rsid w:val="004A2688"/>
    <w:rsid w:val="004A2A52"/>
    <w:rsid w:val="004A2AF8"/>
    <w:rsid w:val="004A2CA2"/>
    <w:rsid w:val="004A3ACA"/>
    <w:rsid w:val="004A4A1A"/>
    <w:rsid w:val="004A4A43"/>
    <w:rsid w:val="004A53C9"/>
    <w:rsid w:val="004A567F"/>
    <w:rsid w:val="004A5D02"/>
    <w:rsid w:val="004A5E01"/>
    <w:rsid w:val="004A60B5"/>
    <w:rsid w:val="004A63C3"/>
    <w:rsid w:val="004A64C6"/>
    <w:rsid w:val="004A6857"/>
    <w:rsid w:val="004A6A03"/>
    <w:rsid w:val="004A6B73"/>
    <w:rsid w:val="004A6FB8"/>
    <w:rsid w:val="004A767B"/>
    <w:rsid w:val="004B0B86"/>
    <w:rsid w:val="004B16C8"/>
    <w:rsid w:val="004B2102"/>
    <w:rsid w:val="004B2F32"/>
    <w:rsid w:val="004B33A0"/>
    <w:rsid w:val="004B3744"/>
    <w:rsid w:val="004B3C2D"/>
    <w:rsid w:val="004B3D0B"/>
    <w:rsid w:val="004B4077"/>
    <w:rsid w:val="004B435B"/>
    <w:rsid w:val="004B4567"/>
    <w:rsid w:val="004B4A13"/>
    <w:rsid w:val="004B4B3F"/>
    <w:rsid w:val="004B4BD4"/>
    <w:rsid w:val="004B4DF0"/>
    <w:rsid w:val="004B5208"/>
    <w:rsid w:val="004B5426"/>
    <w:rsid w:val="004B5713"/>
    <w:rsid w:val="004B5A97"/>
    <w:rsid w:val="004B5DE4"/>
    <w:rsid w:val="004B5F83"/>
    <w:rsid w:val="004B60D1"/>
    <w:rsid w:val="004B62ED"/>
    <w:rsid w:val="004B62F1"/>
    <w:rsid w:val="004B6A5D"/>
    <w:rsid w:val="004B6CB7"/>
    <w:rsid w:val="004B74CB"/>
    <w:rsid w:val="004B7D4A"/>
    <w:rsid w:val="004C0121"/>
    <w:rsid w:val="004C03A4"/>
    <w:rsid w:val="004C0650"/>
    <w:rsid w:val="004C0857"/>
    <w:rsid w:val="004C0924"/>
    <w:rsid w:val="004C0BB2"/>
    <w:rsid w:val="004C0E54"/>
    <w:rsid w:val="004C150B"/>
    <w:rsid w:val="004C151B"/>
    <w:rsid w:val="004C160A"/>
    <w:rsid w:val="004C18E1"/>
    <w:rsid w:val="004C1A81"/>
    <w:rsid w:val="004C1E13"/>
    <w:rsid w:val="004C1E5C"/>
    <w:rsid w:val="004C20FB"/>
    <w:rsid w:val="004C2388"/>
    <w:rsid w:val="004C2854"/>
    <w:rsid w:val="004C2996"/>
    <w:rsid w:val="004C300E"/>
    <w:rsid w:val="004C3FC1"/>
    <w:rsid w:val="004C4376"/>
    <w:rsid w:val="004C43F9"/>
    <w:rsid w:val="004C4D5E"/>
    <w:rsid w:val="004C526A"/>
    <w:rsid w:val="004C54EE"/>
    <w:rsid w:val="004C569B"/>
    <w:rsid w:val="004C58A6"/>
    <w:rsid w:val="004C58FA"/>
    <w:rsid w:val="004C5DF6"/>
    <w:rsid w:val="004C65DB"/>
    <w:rsid w:val="004C682C"/>
    <w:rsid w:val="004C6E25"/>
    <w:rsid w:val="004C6FA0"/>
    <w:rsid w:val="004C7114"/>
    <w:rsid w:val="004C7E5D"/>
    <w:rsid w:val="004D088B"/>
    <w:rsid w:val="004D1E62"/>
    <w:rsid w:val="004D2448"/>
    <w:rsid w:val="004D2527"/>
    <w:rsid w:val="004D3D79"/>
    <w:rsid w:val="004D477E"/>
    <w:rsid w:val="004D53F4"/>
    <w:rsid w:val="004D5523"/>
    <w:rsid w:val="004D5676"/>
    <w:rsid w:val="004D59AB"/>
    <w:rsid w:val="004D5D63"/>
    <w:rsid w:val="004D5F8E"/>
    <w:rsid w:val="004D61B3"/>
    <w:rsid w:val="004D629B"/>
    <w:rsid w:val="004D647D"/>
    <w:rsid w:val="004D658B"/>
    <w:rsid w:val="004D69A7"/>
    <w:rsid w:val="004D71F4"/>
    <w:rsid w:val="004D7243"/>
    <w:rsid w:val="004D788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8C9"/>
    <w:rsid w:val="004E2A70"/>
    <w:rsid w:val="004E32A1"/>
    <w:rsid w:val="004E34F7"/>
    <w:rsid w:val="004E3BAE"/>
    <w:rsid w:val="004E4003"/>
    <w:rsid w:val="004E4201"/>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85F"/>
    <w:rsid w:val="004F0256"/>
    <w:rsid w:val="004F03DF"/>
    <w:rsid w:val="004F0A69"/>
    <w:rsid w:val="004F0B5D"/>
    <w:rsid w:val="004F11D5"/>
    <w:rsid w:val="004F1A17"/>
    <w:rsid w:val="004F1B62"/>
    <w:rsid w:val="004F23CF"/>
    <w:rsid w:val="004F3A35"/>
    <w:rsid w:val="004F3EED"/>
    <w:rsid w:val="004F45EC"/>
    <w:rsid w:val="004F47ED"/>
    <w:rsid w:val="004F4BC9"/>
    <w:rsid w:val="004F4C62"/>
    <w:rsid w:val="004F4D03"/>
    <w:rsid w:val="004F4FFF"/>
    <w:rsid w:val="004F5CA3"/>
    <w:rsid w:val="004F6587"/>
    <w:rsid w:val="004F68A5"/>
    <w:rsid w:val="004F6962"/>
    <w:rsid w:val="004F6E23"/>
    <w:rsid w:val="004F77B2"/>
    <w:rsid w:val="004F78E1"/>
    <w:rsid w:val="005000E4"/>
    <w:rsid w:val="00500786"/>
    <w:rsid w:val="00500BF8"/>
    <w:rsid w:val="00500C6D"/>
    <w:rsid w:val="005011B0"/>
    <w:rsid w:val="005014A8"/>
    <w:rsid w:val="00501517"/>
    <w:rsid w:val="0050209B"/>
    <w:rsid w:val="00502B5F"/>
    <w:rsid w:val="00502D72"/>
    <w:rsid w:val="00503134"/>
    <w:rsid w:val="00503690"/>
    <w:rsid w:val="00503C68"/>
    <w:rsid w:val="00503D6C"/>
    <w:rsid w:val="00503DAE"/>
    <w:rsid w:val="00503E07"/>
    <w:rsid w:val="00504699"/>
    <w:rsid w:val="00504C1D"/>
    <w:rsid w:val="00504FB8"/>
    <w:rsid w:val="005055D8"/>
    <w:rsid w:val="005055E3"/>
    <w:rsid w:val="00505BFA"/>
    <w:rsid w:val="00506139"/>
    <w:rsid w:val="005066D3"/>
    <w:rsid w:val="005066F7"/>
    <w:rsid w:val="005067D7"/>
    <w:rsid w:val="00506AE1"/>
    <w:rsid w:val="00507098"/>
    <w:rsid w:val="00507843"/>
    <w:rsid w:val="00507B52"/>
    <w:rsid w:val="00507BC9"/>
    <w:rsid w:val="00507E81"/>
    <w:rsid w:val="0051026A"/>
    <w:rsid w:val="005103D2"/>
    <w:rsid w:val="0051053C"/>
    <w:rsid w:val="0051085F"/>
    <w:rsid w:val="005108EF"/>
    <w:rsid w:val="00510B72"/>
    <w:rsid w:val="00511463"/>
    <w:rsid w:val="00511549"/>
    <w:rsid w:val="00511E72"/>
    <w:rsid w:val="005127B2"/>
    <w:rsid w:val="00512936"/>
    <w:rsid w:val="00512D1F"/>
    <w:rsid w:val="00512F58"/>
    <w:rsid w:val="00513716"/>
    <w:rsid w:val="00513739"/>
    <w:rsid w:val="005137F9"/>
    <w:rsid w:val="00513CE6"/>
    <w:rsid w:val="00513F17"/>
    <w:rsid w:val="005145F2"/>
    <w:rsid w:val="00515C7A"/>
    <w:rsid w:val="0051618E"/>
    <w:rsid w:val="005164C9"/>
    <w:rsid w:val="00516E0E"/>
    <w:rsid w:val="00516F48"/>
    <w:rsid w:val="0051721F"/>
    <w:rsid w:val="00517D58"/>
    <w:rsid w:val="00517FA9"/>
    <w:rsid w:val="00520147"/>
    <w:rsid w:val="005203DE"/>
    <w:rsid w:val="005208C2"/>
    <w:rsid w:val="0052090E"/>
    <w:rsid w:val="00520FB0"/>
    <w:rsid w:val="00521239"/>
    <w:rsid w:val="00521250"/>
    <w:rsid w:val="0052180F"/>
    <w:rsid w:val="005218A2"/>
    <w:rsid w:val="00521E94"/>
    <w:rsid w:val="00521FE3"/>
    <w:rsid w:val="00522021"/>
    <w:rsid w:val="005221CD"/>
    <w:rsid w:val="00522385"/>
    <w:rsid w:val="005229E0"/>
    <w:rsid w:val="00523A04"/>
    <w:rsid w:val="00523DFC"/>
    <w:rsid w:val="005242ED"/>
    <w:rsid w:val="005249BA"/>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53B"/>
    <w:rsid w:val="00527E23"/>
    <w:rsid w:val="005307A0"/>
    <w:rsid w:val="00530AC1"/>
    <w:rsid w:val="00530AFD"/>
    <w:rsid w:val="00530E51"/>
    <w:rsid w:val="00530F1A"/>
    <w:rsid w:val="005310BF"/>
    <w:rsid w:val="0053115C"/>
    <w:rsid w:val="00531975"/>
    <w:rsid w:val="005319BD"/>
    <w:rsid w:val="00531B53"/>
    <w:rsid w:val="00532842"/>
    <w:rsid w:val="00532EA6"/>
    <w:rsid w:val="00533021"/>
    <w:rsid w:val="005330CA"/>
    <w:rsid w:val="00533D17"/>
    <w:rsid w:val="00533E72"/>
    <w:rsid w:val="005341A8"/>
    <w:rsid w:val="0053420F"/>
    <w:rsid w:val="00534455"/>
    <w:rsid w:val="0053487F"/>
    <w:rsid w:val="00534BD7"/>
    <w:rsid w:val="00535246"/>
    <w:rsid w:val="0053534C"/>
    <w:rsid w:val="00535385"/>
    <w:rsid w:val="005364D8"/>
    <w:rsid w:val="00536702"/>
    <w:rsid w:val="00537095"/>
    <w:rsid w:val="00537200"/>
    <w:rsid w:val="00537403"/>
    <w:rsid w:val="005374D6"/>
    <w:rsid w:val="005378F2"/>
    <w:rsid w:val="005400D0"/>
    <w:rsid w:val="0054034A"/>
    <w:rsid w:val="00540355"/>
    <w:rsid w:val="0054064C"/>
    <w:rsid w:val="005406F7"/>
    <w:rsid w:val="005409B6"/>
    <w:rsid w:val="005412AC"/>
    <w:rsid w:val="00541722"/>
    <w:rsid w:val="00541D35"/>
    <w:rsid w:val="00541D56"/>
    <w:rsid w:val="00541E56"/>
    <w:rsid w:val="00542377"/>
    <w:rsid w:val="00542412"/>
    <w:rsid w:val="005434BE"/>
    <w:rsid w:val="00543B2E"/>
    <w:rsid w:val="00543C1B"/>
    <w:rsid w:val="00543EC3"/>
    <w:rsid w:val="005442DD"/>
    <w:rsid w:val="005447FC"/>
    <w:rsid w:val="00544875"/>
    <w:rsid w:val="00544C30"/>
    <w:rsid w:val="00544D80"/>
    <w:rsid w:val="00544D9A"/>
    <w:rsid w:val="00545234"/>
    <w:rsid w:val="00545673"/>
    <w:rsid w:val="00545AFE"/>
    <w:rsid w:val="00545DE1"/>
    <w:rsid w:val="00546508"/>
    <w:rsid w:val="00546584"/>
    <w:rsid w:val="0054664C"/>
    <w:rsid w:val="005474AD"/>
    <w:rsid w:val="005478D2"/>
    <w:rsid w:val="00547D9E"/>
    <w:rsid w:val="0055013E"/>
    <w:rsid w:val="005505E9"/>
    <w:rsid w:val="0055163A"/>
    <w:rsid w:val="0055167A"/>
    <w:rsid w:val="00551D52"/>
    <w:rsid w:val="0055247E"/>
    <w:rsid w:val="005534E1"/>
    <w:rsid w:val="00553726"/>
    <w:rsid w:val="00553DEB"/>
    <w:rsid w:val="00553F02"/>
    <w:rsid w:val="0055497C"/>
    <w:rsid w:val="00554B15"/>
    <w:rsid w:val="00554C73"/>
    <w:rsid w:val="00554E6E"/>
    <w:rsid w:val="00554EA9"/>
    <w:rsid w:val="005551B1"/>
    <w:rsid w:val="00555442"/>
    <w:rsid w:val="0055579E"/>
    <w:rsid w:val="005558AF"/>
    <w:rsid w:val="00555D7C"/>
    <w:rsid w:val="0055615C"/>
    <w:rsid w:val="005563E9"/>
    <w:rsid w:val="005563F4"/>
    <w:rsid w:val="00556497"/>
    <w:rsid w:val="00556648"/>
    <w:rsid w:val="00557405"/>
    <w:rsid w:val="005576C2"/>
    <w:rsid w:val="00560677"/>
    <w:rsid w:val="005608A4"/>
    <w:rsid w:val="005615F5"/>
    <w:rsid w:val="0056164F"/>
    <w:rsid w:val="00561966"/>
    <w:rsid w:val="00561AF2"/>
    <w:rsid w:val="00561BEB"/>
    <w:rsid w:val="00561DE9"/>
    <w:rsid w:val="00563111"/>
    <w:rsid w:val="00563481"/>
    <w:rsid w:val="00563EEE"/>
    <w:rsid w:val="00563F0F"/>
    <w:rsid w:val="00564046"/>
    <w:rsid w:val="00564539"/>
    <w:rsid w:val="005645B4"/>
    <w:rsid w:val="005659E0"/>
    <w:rsid w:val="00565A50"/>
    <w:rsid w:val="00566010"/>
    <w:rsid w:val="005660A2"/>
    <w:rsid w:val="00566151"/>
    <w:rsid w:val="00566255"/>
    <w:rsid w:val="0056680C"/>
    <w:rsid w:val="0056692D"/>
    <w:rsid w:val="00566A20"/>
    <w:rsid w:val="00566B4B"/>
    <w:rsid w:val="00566FDE"/>
    <w:rsid w:val="00567447"/>
    <w:rsid w:val="00567AEB"/>
    <w:rsid w:val="00570012"/>
    <w:rsid w:val="005700FB"/>
    <w:rsid w:val="00570EB9"/>
    <w:rsid w:val="00571183"/>
    <w:rsid w:val="005718D6"/>
    <w:rsid w:val="00571EE7"/>
    <w:rsid w:val="0057206B"/>
    <w:rsid w:val="00572354"/>
    <w:rsid w:val="005724AC"/>
    <w:rsid w:val="00572C34"/>
    <w:rsid w:val="00572DF0"/>
    <w:rsid w:val="0057336D"/>
    <w:rsid w:val="0057356E"/>
    <w:rsid w:val="00573921"/>
    <w:rsid w:val="00573992"/>
    <w:rsid w:val="00573F01"/>
    <w:rsid w:val="00574143"/>
    <w:rsid w:val="005746FF"/>
    <w:rsid w:val="0057509C"/>
    <w:rsid w:val="0057560F"/>
    <w:rsid w:val="0057570F"/>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F2"/>
    <w:rsid w:val="005810D6"/>
    <w:rsid w:val="005815FA"/>
    <w:rsid w:val="00582222"/>
    <w:rsid w:val="005824AC"/>
    <w:rsid w:val="005830E6"/>
    <w:rsid w:val="00583187"/>
    <w:rsid w:val="00583A9D"/>
    <w:rsid w:val="00583C9A"/>
    <w:rsid w:val="00583D7D"/>
    <w:rsid w:val="00583D99"/>
    <w:rsid w:val="00583E50"/>
    <w:rsid w:val="0058472C"/>
    <w:rsid w:val="00584C71"/>
    <w:rsid w:val="00585173"/>
    <w:rsid w:val="00585813"/>
    <w:rsid w:val="005858BB"/>
    <w:rsid w:val="0058621F"/>
    <w:rsid w:val="0058668B"/>
    <w:rsid w:val="00586BDE"/>
    <w:rsid w:val="00587974"/>
    <w:rsid w:val="00587F0F"/>
    <w:rsid w:val="005902FA"/>
    <w:rsid w:val="00590B57"/>
    <w:rsid w:val="00591152"/>
    <w:rsid w:val="00591264"/>
    <w:rsid w:val="005913ED"/>
    <w:rsid w:val="005920A1"/>
    <w:rsid w:val="005925C9"/>
    <w:rsid w:val="00593031"/>
    <w:rsid w:val="005931D1"/>
    <w:rsid w:val="0059350F"/>
    <w:rsid w:val="00593800"/>
    <w:rsid w:val="0059387D"/>
    <w:rsid w:val="00593BD7"/>
    <w:rsid w:val="00593C06"/>
    <w:rsid w:val="00593C33"/>
    <w:rsid w:val="00593EEC"/>
    <w:rsid w:val="00594177"/>
    <w:rsid w:val="00594197"/>
    <w:rsid w:val="00594834"/>
    <w:rsid w:val="005952CF"/>
    <w:rsid w:val="00595B59"/>
    <w:rsid w:val="00595D0F"/>
    <w:rsid w:val="0059606E"/>
    <w:rsid w:val="0059609C"/>
    <w:rsid w:val="0059618B"/>
    <w:rsid w:val="00596839"/>
    <w:rsid w:val="005978D0"/>
    <w:rsid w:val="00597DD0"/>
    <w:rsid w:val="005A022B"/>
    <w:rsid w:val="005A094F"/>
    <w:rsid w:val="005A0B2D"/>
    <w:rsid w:val="005A12E6"/>
    <w:rsid w:val="005A14A7"/>
    <w:rsid w:val="005A1AF4"/>
    <w:rsid w:val="005A2118"/>
    <w:rsid w:val="005A2ADE"/>
    <w:rsid w:val="005A304C"/>
    <w:rsid w:val="005A31AD"/>
    <w:rsid w:val="005A32F8"/>
    <w:rsid w:val="005A3501"/>
    <w:rsid w:val="005A36F3"/>
    <w:rsid w:val="005A3A15"/>
    <w:rsid w:val="005A3DDE"/>
    <w:rsid w:val="005A493B"/>
    <w:rsid w:val="005A49DA"/>
    <w:rsid w:val="005A4B73"/>
    <w:rsid w:val="005A4F7C"/>
    <w:rsid w:val="005A53AC"/>
    <w:rsid w:val="005A6131"/>
    <w:rsid w:val="005A6356"/>
    <w:rsid w:val="005A6683"/>
    <w:rsid w:val="005A6769"/>
    <w:rsid w:val="005A67A8"/>
    <w:rsid w:val="005A6B1F"/>
    <w:rsid w:val="005A6FFA"/>
    <w:rsid w:val="005A70D5"/>
    <w:rsid w:val="005A73D0"/>
    <w:rsid w:val="005A7415"/>
    <w:rsid w:val="005A77A8"/>
    <w:rsid w:val="005A7A1D"/>
    <w:rsid w:val="005A7BDC"/>
    <w:rsid w:val="005B0538"/>
    <w:rsid w:val="005B0ABE"/>
    <w:rsid w:val="005B0DF5"/>
    <w:rsid w:val="005B18C1"/>
    <w:rsid w:val="005B193D"/>
    <w:rsid w:val="005B1A55"/>
    <w:rsid w:val="005B1DE2"/>
    <w:rsid w:val="005B1F15"/>
    <w:rsid w:val="005B23D1"/>
    <w:rsid w:val="005B269A"/>
    <w:rsid w:val="005B2715"/>
    <w:rsid w:val="005B2B73"/>
    <w:rsid w:val="005B3D1D"/>
    <w:rsid w:val="005B3E30"/>
    <w:rsid w:val="005B3F53"/>
    <w:rsid w:val="005B4416"/>
    <w:rsid w:val="005B4E55"/>
    <w:rsid w:val="005B5C1C"/>
    <w:rsid w:val="005B5DAA"/>
    <w:rsid w:val="005B619C"/>
    <w:rsid w:val="005B6244"/>
    <w:rsid w:val="005B64AE"/>
    <w:rsid w:val="005B69E7"/>
    <w:rsid w:val="005B7164"/>
    <w:rsid w:val="005B7290"/>
    <w:rsid w:val="005B7BAE"/>
    <w:rsid w:val="005B7EB9"/>
    <w:rsid w:val="005B7F82"/>
    <w:rsid w:val="005C01A6"/>
    <w:rsid w:val="005C072B"/>
    <w:rsid w:val="005C0876"/>
    <w:rsid w:val="005C09E5"/>
    <w:rsid w:val="005C0CF5"/>
    <w:rsid w:val="005C0D38"/>
    <w:rsid w:val="005C0E76"/>
    <w:rsid w:val="005C0F8B"/>
    <w:rsid w:val="005C1BFA"/>
    <w:rsid w:val="005C23FF"/>
    <w:rsid w:val="005C2401"/>
    <w:rsid w:val="005C2E2F"/>
    <w:rsid w:val="005C3A3B"/>
    <w:rsid w:val="005C3FD3"/>
    <w:rsid w:val="005C453E"/>
    <w:rsid w:val="005C4C4A"/>
    <w:rsid w:val="005C4E15"/>
    <w:rsid w:val="005C4E3A"/>
    <w:rsid w:val="005C4F05"/>
    <w:rsid w:val="005C4F52"/>
    <w:rsid w:val="005C5803"/>
    <w:rsid w:val="005C5DB4"/>
    <w:rsid w:val="005C63B6"/>
    <w:rsid w:val="005C66D2"/>
    <w:rsid w:val="005C6EAA"/>
    <w:rsid w:val="005C6F72"/>
    <w:rsid w:val="005C6FE7"/>
    <w:rsid w:val="005C7310"/>
    <w:rsid w:val="005C7CB5"/>
    <w:rsid w:val="005C7D48"/>
    <w:rsid w:val="005C7FE9"/>
    <w:rsid w:val="005D0042"/>
    <w:rsid w:val="005D0F4D"/>
    <w:rsid w:val="005D11A4"/>
    <w:rsid w:val="005D1244"/>
    <w:rsid w:val="005D188D"/>
    <w:rsid w:val="005D1D06"/>
    <w:rsid w:val="005D2498"/>
    <w:rsid w:val="005D2673"/>
    <w:rsid w:val="005D270E"/>
    <w:rsid w:val="005D33CC"/>
    <w:rsid w:val="005D3412"/>
    <w:rsid w:val="005D3477"/>
    <w:rsid w:val="005D3938"/>
    <w:rsid w:val="005D3A9E"/>
    <w:rsid w:val="005D3CA5"/>
    <w:rsid w:val="005D3E8D"/>
    <w:rsid w:val="005D4166"/>
    <w:rsid w:val="005D47F0"/>
    <w:rsid w:val="005D4C01"/>
    <w:rsid w:val="005D57C0"/>
    <w:rsid w:val="005D5990"/>
    <w:rsid w:val="005D63EF"/>
    <w:rsid w:val="005D6487"/>
    <w:rsid w:val="005D65ED"/>
    <w:rsid w:val="005D6C71"/>
    <w:rsid w:val="005D72A9"/>
    <w:rsid w:val="005D7382"/>
    <w:rsid w:val="005D7386"/>
    <w:rsid w:val="005D7750"/>
    <w:rsid w:val="005D77BE"/>
    <w:rsid w:val="005D7CAF"/>
    <w:rsid w:val="005D7DF9"/>
    <w:rsid w:val="005E0178"/>
    <w:rsid w:val="005E06D8"/>
    <w:rsid w:val="005E071C"/>
    <w:rsid w:val="005E0CFC"/>
    <w:rsid w:val="005E0DCD"/>
    <w:rsid w:val="005E13F2"/>
    <w:rsid w:val="005E1AEF"/>
    <w:rsid w:val="005E1AFC"/>
    <w:rsid w:val="005E1B90"/>
    <w:rsid w:val="005E1B93"/>
    <w:rsid w:val="005E1CBE"/>
    <w:rsid w:val="005E25D8"/>
    <w:rsid w:val="005E2A1B"/>
    <w:rsid w:val="005E2C42"/>
    <w:rsid w:val="005E2DD0"/>
    <w:rsid w:val="005E3122"/>
    <w:rsid w:val="005E331B"/>
    <w:rsid w:val="005E418C"/>
    <w:rsid w:val="005E4460"/>
    <w:rsid w:val="005E4A18"/>
    <w:rsid w:val="005E4EBF"/>
    <w:rsid w:val="005E519B"/>
    <w:rsid w:val="005E5455"/>
    <w:rsid w:val="005E5957"/>
    <w:rsid w:val="005E5985"/>
    <w:rsid w:val="005E60A4"/>
    <w:rsid w:val="005E67EC"/>
    <w:rsid w:val="005E68C6"/>
    <w:rsid w:val="005E6A20"/>
    <w:rsid w:val="005E6DDB"/>
    <w:rsid w:val="005E74FE"/>
    <w:rsid w:val="005E7768"/>
    <w:rsid w:val="005E7BC3"/>
    <w:rsid w:val="005E7E39"/>
    <w:rsid w:val="005F04FE"/>
    <w:rsid w:val="005F0725"/>
    <w:rsid w:val="005F1464"/>
    <w:rsid w:val="005F14B7"/>
    <w:rsid w:val="005F159A"/>
    <w:rsid w:val="005F185A"/>
    <w:rsid w:val="005F1C58"/>
    <w:rsid w:val="005F1F50"/>
    <w:rsid w:val="005F24D5"/>
    <w:rsid w:val="005F2A27"/>
    <w:rsid w:val="005F305A"/>
    <w:rsid w:val="005F3822"/>
    <w:rsid w:val="005F3DD2"/>
    <w:rsid w:val="005F4264"/>
    <w:rsid w:val="005F42BF"/>
    <w:rsid w:val="005F42C3"/>
    <w:rsid w:val="005F4513"/>
    <w:rsid w:val="005F4705"/>
    <w:rsid w:val="005F4E6D"/>
    <w:rsid w:val="005F4FEF"/>
    <w:rsid w:val="005F53A6"/>
    <w:rsid w:val="005F55A3"/>
    <w:rsid w:val="005F55F8"/>
    <w:rsid w:val="005F57B4"/>
    <w:rsid w:val="005F5912"/>
    <w:rsid w:val="005F5A3F"/>
    <w:rsid w:val="005F5B70"/>
    <w:rsid w:val="005F6063"/>
    <w:rsid w:val="005F634E"/>
    <w:rsid w:val="005F6771"/>
    <w:rsid w:val="005F6C51"/>
    <w:rsid w:val="005F6EC1"/>
    <w:rsid w:val="005F72F3"/>
    <w:rsid w:val="005F7986"/>
    <w:rsid w:val="005F7F0C"/>
    <w:rsid w:val="005F7F4A"/>
    <w:rsid w:val="006001BA"/>
    <w:rsid w:val="00600201"/>
    <w:rsid w:val="006002C5"/>
    <w:rsid w:val="006003DF"/>
    <w:rsid w:val="0060059A"/>
    <w:rsid w:val="00600DBB"/>
    <w:rsid w:val="00601791"/>
    <w:rsid w:val="00601A5C"/>
    <w:rsid w:val="00601BCD"/>
    <w:rsid w:val="00601DB0"/>
    <w:rsid w:val="00602C04"/>
    <w:rsid w:val="00602F6F"/>
    <w:rsid w:val="00603390"/>
    <w:rsid w:val="00603896"/>
    <w:rsid w:val="00603EDC"/>
    <w:rsid w:val="00604144"/>
    <w:rsid w:val="00604541"/>
    <w:rsid w:val="0060469B"/>
    <w:rsid w:val="00604E8F"/>
    <w:rsid w:val="006054B8"/>
    <w:rsid w:val="006054CF"/>
    <w:rsid w:val="00605D12"/>
    <w:rsid w:val="00606200"/>
    <w:rsid w:val="0060667B"/>
    <w:rsid w:val="00606823"/>
    <w:rsid w:val="0060697A"/>
    <w:rsid w:val="006078D3"/>
    <w:rsid w:val="00607B82"/>
    <w:rsid w:val="0061028B"/>
    <w:rsid w:val="0061035E"/>
    <w:rsid w:val="00610C48"/>
    <w:rsid w:val="00610DA9"/>
    <w:rsid w:val="00610DC8"/>
    <w:rsid w:val="0061117B"/>
    <w:rsid w:val="006112B2"/>
    <w:rsid w:val="0061154D"/>
    <w:rsid w:val="0061166D"/>
    <w:rsid w:val="00611757"/>
    <w:rsid w:val="00611AD4"/>
    <w:rsid w:val="0061230B"/>
    <w:rsid w:val="00612365"/>
    <w:rsid w:val="006126B6"/>
    <w:rsid w:val="0061292C"/>
    <w:rsid w:val="00612A72"/>
    <w:rsid w:val="00612BAF"/>
    <w:rsid w:val="00612BE1"/>
    <w:rsid w:val="00612D80"/>
    <w:rsid w:val="0061407F"/>
    <w:rsid w:val="0061423E"/>
    <w:rsid w:val="0061459D"/>
    <w:rsid w:val="006145C4"/>
    <w:rsid w:val="00614632"/>
    <w:rsid w:val="00614E59"/>
    <w:rsid w:val="006153D7"/>
    <w:rsid w:val="00615980"/>
    <w:rsid w:val="00615A2E"/>
    <w:rsid w:val="00615A64"/>
    <w:rsid w:val="00615D73"/>
    <w:rsid w:val="006168E1"/>
    <w:rsid w:val="006169D5"/>
    <w:rsid w:val="00616CFD"/>
    <w:rsid w:val="00616EE1"/>
    <w:rsid w:val="00617873"/>
    <w:rsid w:val="00617AD3"/>
    <w:rsid w:val="00617DA8"/>
    <w:rsid w:val="00620FB9"/>
    <w:rsid w:val="0062115B"/>
    <w:rsid w:val="00621240"/>
    <w:rsid w:val="00621321"/>
    <w:rsid w:val="00621636"/>
    <w:rsid w:val="00621642"/>
    <w:rsid w:val="0062169F"/>
    <w:rsid w:val="00621DEA"/>
    <w:rsid w:val="00621F0D"/>
    <w:rsid w:val="00622044"/>
    <w:rsid w:val="00622237"/>
    <w:rsid w:val="006223DD"/>
    <w:rsid w:val="00622544"/>
    <w:rsid w:val="00622668"/>
    <w:rsid w:val="006226BC"/>
    <w:rsid w:val="00623FAB"/>
    <w:rsid w:val="00624011"/>
    <w:rsid w:val="00624157"/>
    <w:rsid w:val="006244B9"/>
    <w:rsid w:val="006245F6"/>
    <w:rsid w:val="00624706"/>
    <w:rsid w:val="00624866"/>
    <w:rsid w:val="00624976"/>
    <w:rsid w:val="0062591C"/>
    <w:rsid w:val="00625A28"/>
    <w:rsid w:val="006260A2"/>
    <w:rsid w:val="006267D5"/>
    <w:rsid w:val="00626889"/>
    <w:rsid w:val="006269DD"/>
    <w:rsid w:val="00626BC6"/>
    <w:rsid w:val="00626E9B"/>
    <w:rsid w:val="0062767C"/>
    <w:rsid w:val="0063019F"/>
    <w:rsid w:val="0063027F"/>
    <w:rsid w:val="00630819"/>
    <w:rsid w:val="00630DFB"/>
    <w:rsid w:val="00630F44"/>
    <w:rsid w:val="006311FE"/>
    <w:rsid w:val="00631309"/>
    <w:rsid w:val="0063142D"/>
    <w:rsid w:val="00632527"/>
    <w:rsid w:val="00632788"/>
    <w:rsid w:val="00632847"/>
    <w:rsid w:val="00632C75"/>
    <w:rsid w:val="0063313D"/>
    <w:rsid w:val="0063337D"/>
    <w:rsid w:val="006334EA"/>
    <w:rsid w:val="0063350A"/>
    <w:rsid w:val="00633EB0"/>
    <w:rsid w:val="00633F30"/>
    <w:rsid w:val="006351C0"/>
    <w:rsid w:val="00635B55"/>
    <w:rsid w:val="00635C68"/>
    <w:rsid w:val="00635E68"/>
    <w:rsid w:val="006365A5"/>
    <w:rsid w:val="0063688D"/>
    <w:rsid w:val="00636BCC"/>
    <w:rsid w:val="00636FBE"/>
    <w:rsid w:val="00637CC6"/>
    <w:rsid w:val="00640091"/>
    <w:rsid w:val="006402A7"/>
    <w:rsid w:val="006409A5"/>
    <w:rsid w:val="00640C52"/>
    <w:rsid w:val="00640E19"/>
    <w:rsid w:val="00641471"/>
    <w:rsid w:val="00641826"/>
    <w:rsid w:val="00641F49"/>
    <w:rsid w:val="00641FAC"/>
    <w:rsid w:val="006424A4"/>
    <w:rsid w:val="006428A0"/>
    <w:rsid w:val="00642A5A"/>
    <w:rsid w:val="00643E42"/>
    <w:rsid w:val="006440B8"/>
    <w:rsid w:val="00644130"/>
    <w:rsid w:val="0064468F"/>
    <w:rsid w:val="006447E2"/>
    <w:rsid w:val="00644903"/>
    <w:rsid w:val="00644BEF"/>
    <w:rsid w:val="00644CA6"/>
    <w:rsid w:val="00644D03"/>
    <w:rsid w:val="00644DBB"/>
    <w:rsid w:val="006456BF"/>
    <w:rsid w:val="00645E62"/>
    <w:rsid w:val="006463D3"/>
    <w:rsid w:val="00646FC8"/>
    <w:rsid w:val="00647272"/>
    <w:rsid w:val="0064727D"/>
    <w:rsid w:val="0064759D"/>
    <w:rsid w:val="006475BB"/>
    <w:rsid w:val="00647A24"/>
    <w:rsid w:val="00647FD1"/>
    <w:rsid w:val="00650707"/>
    <w:rsid w:val="00651179"/>
    <w:rsid w:val="006512E3"/>
    <w:rsid w:val="00651595"/>
    <w:rsid w:val="006517D0"/>
    <w:rsid w:val="006525CF"/>
    <w:rsid w:val="006527D5"/>
    <w:rsid w:val="006529FF"/>
    <w:rsid w:val="0065310A"/>
    <w:rsid w:val="0065405D"/>
    <w:rsid w:val="00654179"/>
    <w:rsid w:val="006542BD"/>
    <w:rsid w:val="006548C6"/>
    <w:rsid w:val="00654CA1"/>
    <w:rsid w:val="00654F94"/>
    <w:rsid w:val="006550B6"/>
    <w:rsid w:val="00655700"/>
    <w:rsid w:val="0065571F"/>
    <w:rsid w:val="006557C0"/>
    <w:rsid w:val="00656572"/>
    <w:rsid w:val="0065669B"/>
    <w:rsid w:val="00656AED"/>
    <w:rsid w:val="00656B07"/>
    <w:rsid w:val="00656D34"/>
    <w:rsid w:val="00656D64"/>
    <w:rsid w:val="0065702D"/>
    <w:rsid w:val="006574A8"/>
    <w:rsid w:val="006575AB"/>
    <w:rsid w:val="006579CF"/>
    <w:rsid w:val="00657AFF"/>
    <w:rsid w:val="00657F92"/>
    <w:rsid w:val="00660448"/>
    <w:rsid w:val="00660A5F"/>
    <w:rsid w:val="00661718"/>
    <w:rsid w:val="00661AD1"/>
    <w:rsid w:val="00661BFF"/>
    <w:rsid w:val="00661C3A"/>
    <w:rsid w:val="00661F4E"/>
    <w:rsid w:val="0066223F"/>
    <w:rsid w:val="0066241C"/>
    <w:rsid w:val="006625F1"/>
    <w:rsid w:val="00662673"/>
    <w:rsid w:val="00662682"/>
    <w:rsid w:val="0066275E"/>
    <w:rsid w:val="0066357B"/>
    <w:rsid w:val="0066439A"/>
    <w:rsid w:val="00664746"/>
    <w:rsid w:val="006649BC"/>
    <w:rsid w:val="00664D2D"/>
    <w:rsid w:val="00664F7E"/>
    <w:rsid w:val="00665A62"/>
    <w:rsid w:val="00665AAD"/>
    <w:rsid w:val="00665CA2"/>
    <w:rsid w:val="006660E7"/>
    <w:rsid w:val="00666242"/>
    <w:rsid w:val="00666664"/>
    <w:rsid w:val="00666A4F"/>
    <w:rsid w:val="00666C68"/>
    <w:rsid w:val="00666F53"/>
    <w:rsid w:val="00667074"/>
    <w:rsid w:val="006671B2"/>
    <w:rsid w:val="00667212"/>
    <w:rsid w:val="0066781A"/>
    <w:rsid w:val="00667CA1"/>
    <w:rsid w:val="00670166"/>
    <w:rsid w:val="0067201D"/>
    <w:rsid w:val="006720C3"/>
    <w:rsid w:val="006721F0"/>
    <w:rsid w:val="006722BB"/>
    <w:rsid w:val="00672818"/>
    <w:rsid w:val="006739BA"/>
    <w:rsid w:val="006741B7"/>
    <w:rsid w:val="006748A4"/>
    <w:rsid w:val="00674C3D"/>
    <w:rsid w:val="0067529D"/>
    <w:rsid w:val="00675573"/>
    <w:rsid w:val="00675980"/>
    <w:rsid w:val="006759F9"/>
    <w:rsid w:val="00675A0F"/>
    <w:rsid w:val="00675AB9"/>
    <w:rsid w:val="00675B7B"/>
    <w:rsid w:val="00676117"/>
    <w:rsid w:val="00676233"/>
    <w:rsid w:val="00676425"/>
    <w:rsid w:val="00676777"/>
    <w:rsid w:val="00676F9F"/>
    <w:rsid w:val="006772CC"/>
    <w:rsid w:val="0067784C"/>
    <w:rsid w:val="00677F1A"/>
    <w:rsid w:val="00680059"/>
    <w:rsid w:val="00680079"/>
    <w:rsid w:val="00680378"/>
    <w:rsid w:val="00680502"/>
    <w:rsid w:val="006807AC"/>
    <w:rsid w:val="00680A8B"/>
    <w:rsid w:val="00680EA2"/>
    <w:rsid w:val="00681149"/>
    <w:rsid w:val="00681998"/>
    <w:rsid w:val="00681F84"/>
    <w:rsid w:val="0068229A"/>
    <w:rsid w:val="00682736"/>
    <w:rsid w:val="00682E6D"/>
    <w:rsid w:val="00682FB4"/>
    <w:rsid w:val="00683713"/>
    <w:rsid w:val="00683A83"/>
    <w:rsid w:val="00683EB8"/>
    <w:rsid w:val="00683F1B"/>
    <w:rsid w:val="006844AA"/>
    <w:rsid w:val="00684722"/>
    <w:rsid w:val="006847B0"/>
    <w:rsid w:val="0068496A"/>
    <w:rsid w:val="00684B29"/>
    <w:rsid w:val="00684D23"/>
    <w:rsid w:val="00685398"/>
    <w:rsid w:val="006853BE"/>
    <w:rsid w:val="00685C2C"/>
    <w:rsid w:val="0068602C"/>
    <w:rsid w:val="0068666D"/>
    <w:rsid w:val="006867C8"/>
    <w:rsid w:val="0068728B"/>
    <w:rsid w:val="00687484"/>
    <w:rsid w:val="006876A2"/>
    <w:rsid w:val="006878DE"/>
    <w:rsid w:val="00687D81"/>
    <w:rsid w:val="006909C7"/>
    <w:rsid w:val="00690EB8"/>
    <w:rsid w:val="006917CA"/>
    <w:rsid w:val="0069181D"/>
    <w:rsid w:val="00692002"/>
    <w:rsid w:val="00692087"/>
    <w:rsid w:val="006928BA"/>
    <w:rsid w:val="006928BD"/>
    <w:rsid w:val="0069367C"/>
    <w:rsid w:val="0069381D"/>
    <w:rsid w:val="00693D10"/>
    <w:rsid w:val="00693DA4"/>
    <w:rsid w:val="00694346"/>
    <w:rsid w:val="006944E0"/>
    <w:rsid w:val="0069451E"/>
    <w:rsid w:val="00694855"/>
    <w:rsid w:val="006948FC"/>
    <w:rsid w:val="00694BB0"/>
    <w:rsid w:val="00694EB8"/>
    <w:rsid w:val="00695673"/>
    <w:rsid w:val="00695FC1"/>
    <w:rsid w:val="0069694F"/>
    <w:rsid w:val="00697442"/>
    <w:rsid w:val="006977A2"/>
    <w:rsid w:val="00697A23"/>
    <w:rsid w:val="006A0905"/>
    <w:rsid w:val="006A0F15"/>
    <w:rsid w:val="006A1DF5"/>
    <w:rsid w:val="006A1E40"/>
    <w:rsid w:val="006A215B"/>
    <w:rsid w:val="006A22CB"/>
    <w:rsid w:val="006A25FF"/>
    <w:rsid w:val="006A2B44"/>
    <w:rsid w:val="006A3001"/>
    <w:rsid w:val="006A483D"/>
    <w:rsid w:val="006A4CFE"/>
    <w:rsid w:val="006A4DCC"/>
    <w:rsid w:val="006A4DED"/>
    <w:rsid w:val="006A4FA2"/>
    <w:rsid w:val="006A50C7"/>
    <w:rsid w:val="006A52B0"/>
    <w:rsid w:val="006A53F5"/>
    <w:rsid w:val="006A596F"/>
    <w:rsid w:val="006A59AA"/>
    <w:rsid w:val="006A5C66"/>
    <w:rsid w:val="006A5D23"/>
    <w:rsid w:val="006A6338"/>
    <w:rsid w:val="006A63CE"/>
    <w:rsid w:val="006A689C"/>
    <w:rsid w:val="006A7682"/>
    <w:rsid w:val="006A785E"/>
    <w:rsid w:val="006A797A"/>
    <w:rsid w:val="006B021B"/>
    <w:rsid w:val="006B04EC"/>
    <w:rsid w:val="006B0A39"/>
    <w:rsid w:val="006B0DF2"/>
    <w:rsid w:val="006B0FD7"/>
    <w:rsid w:val="006B1614"/>
    <w:rsid w:val="006B1A59"/>
    <w:rsid w:val="006B210B"/>
    <w:rsid w:val="006B2A0F"/>
    <w:rsid w:val="006B2C87"/>
    <w:rsid w:val="006B2F94"/>
    <w:rsid w:val="006B3667"/>
    <w:rsid w:val="006B3C79"/>
    <w:rsid w:val="006B4268"/>
    <w:rsid w:val="006B5065"/>
    <w:rsid w:val="006B5749"/>
    <w:rsid w:val="006B62B2"/>
    <w:rsid w:val="006B6376"/>
    <w:rsid w:val="006B6B9F"/>
    <w:rsid w:val="006B6C58"/>
    <w:rsid w:val="006B6F8E"/>
    <w:rsid w:val="006B7A6A"/>
    <w:rsid w:val="006B7CF1"/>
    <w:rsid w:val="006C0084"/>
    <w:rsid w:val="006C0363"/>
    <w:rsid w:val="006C0717"/>
    <w:rsid w:val="006C08AD"/>
    <w:rsid w:val="006C0B39"/>
    <w:rsid w:val="006C0B49"/>
    <w:rsid w:val="006C0BC3"/>
    <w:rsid w:val="006C0F08"/>
    <w:rsid w:val="006C11A8"/>
    <w:rsid w:val="006C1C91"/>
    <w:rsid w:val="006C2362"/>
    <w:rsid w:val="006C24BB"/>
    <w:rsid w:val="006C2515"/>
    <w:rsid w:val="006C291D"/>
    <w:rsid w:val="006C2DB1"/>
    <w:rsid w:val="006C2DBB"/>
    <w:rsid w:val="006C3444"/>
    <w:rsid w:val="006C34AC"/>
    <w:rsid w:val="006C3850"/>
    <w:rsid w:val="006C3A29"/>
    <w:rsid w:val="006C3E68"/>
    <w:rsid w:val="006C4B22"/>
    <w:rsid w:val="006C5991"/>
    <w:rsid w:val="006C5BFF"/>
    <w:rsid w:val="006C5EF9"/>
    <w:rsid w:val="006C60FD"/>
    <w:rsid w:val="006C62E5"/>
    <w:rsid w:val="006C62E8"/>
    <w:rsid w:val="006C6415"/>
    <w:rsid w:val="006C644D"/>
    <w:rsid w:val="006C6CCF"/>
    <w:rsid w:val="006C6D40"/>
    <w:rsid w:val="006C6E05"/>
    <w:rsid w:val="006C724E"/>
    <w:rsid w:val="006C75F6"/>
    <w:rsid w:val="006C78B2"/>
    <w:rsid w:val="006C7B38"/>
    <w:rsid w:val="006C7C2F"/>
    <w:rsid w:val="006C7CA5"/>
    <w:rsid w:val="006C7CF2"/>
    <w:rsid w:val="006C7D43"/>
    <w:rsid w:val="006C7D99"/>
    <w:rsid w:val="006D00B4"/>
    <w:rsid w:val="006D032D"/>
    <w:rsid w:val="006D039E"/>
    <w:rsid w:val="006D045A"/>
    <w:rsid w:val="006D063E"/>
    <w:rsid w:val="006D0EBC"/>
    <w:rsid w:val="006D1231"/>
    <w:rsid w:val="006D1482"/>
    <w:rsid w:val="006D17FA"/>
    <w:rsid w:val="006D1A09"/>
    <w:rsid w:val="006D2213"/>
    <w:rsid w:val="006D24CA"/>
    <w:rsid w:val="006D2816"/>
    <w:rsid w:val="006D2823"/>
    <w:rsid w:val="006D28FC"/>
    <w:rsid w:val="006D35F0"/>
    <w:rsid w:val="006D3E20"/>
    <w:rsid w:val="006D41FF"/>
    <w:rsid w:val="006D4353"/>
    <w:rsid w:val="006D4AF9"/>
    <w:rsid w:val="006D4B04"/>
    <w:rsid w:val="006D4C6A"/>
    <w:rsid w:val="006D58D6"/>
    <w:rsid w:val="006D5AEB"/>
    <w:rsid w:val="006D5F61"/>
    <w:rsid w:val="006D6369"/>
    <w:rsid w:val="006D642F"/>
    <w:rsid w:val="006D6685"/>
    <w:rsid w:val="006E03D7"/>
    <w:rsid w:val="006E042B"/>
    <w:rsid w:val="006E05F1"/>
    <w:rsid w:val="006E060A"/>
    <w:rsid w:val="006E07B2"/>
    <w:rsid w:val="006E0979"/>
    <w:rsid w:val="006E0CA7"/>
    <w:rsid w:val="006E0E68"/>
    <w:rsid w:val="006E111D"/>
    <w:rsid w:val="006E132B"/>
    <w:rsid w:val="006E1330"/>
    <w:rsid w:val="006E1624"/>
    <w:rsid w:val="006E1927"/>
    <w:rsid w:val="006E1D33"/>
    <w:rsid w:val="006E22E5"/>
    <w:rsid w:val="006E2664"/>
    <w:rsid w:val="006E2A9D"/>
    <w:rsid w:val="006E2AC6"/>
    <w:rsid w:val="006E2B58"/>
    <w:rsid w:val="006E2FFA"/>
    <w:rsid w:val="006E31B1"/>
    <w:rsid w:val="006E31E3"/>
    <w:rsid w:val="006E3516"/>
    <w:rsid w:val="006E363C"/>
    <w:rsid w:val="006E43EF"/>
    <w:rsid w:val="006E4444"/>
    <w:rsid w:val="006E454D"/>
    <w:rsid w:val="006E45AB"/>
    <w:rsid w:val="006E4816"/>
    <w:rsid w:val="006E48F4"/>
    <w:rsid w:val="006E49B4"/>
    <w:rsid w:val="006E4D05"/>
    <w:rsid w:val="006E507B"/>
    <w:rsid w:val="006E50C9"/>
    <w:rsid w:val="006E59E1"/>
    <w:rsid w:val="006E5ABA"/>
    <w:rsid w:val="006E6088"/>
    <w:rsid w:val="006E6FB6"/>
    <w:rsid w:val="006E7B14"/>
    <w:rsid w:val="006E7E01"/>
    <w:rsid w:val="006E7F3E"/>
    <w:rsid w:val="006F06ED"/>
    <w:rsid w:val="006F185E"/>
    <w:rsid w:val="006F1955"/>
    <w:rsid w:val="006F1C7C"/>
    <w:rsid w:val="006F2488"/>
    <w:rsid w:val="006F25A3"/>
    <w:rsid w:val="006F28AE"/>
    <w:rsid w:val="006F2B48"/>
    <w:rsid w:val="006F303D"/>
    <w:rsid w:val="006F32B2"/>
    <w:rsid w:val="006F3317"/>
    <w:rsid w:val="006F379B"/>
    <w:rsid w:val="006F38E4"/>
    <w:rsid w:val="006F3B25"/>
    <w:rsid w:val="006F3B26"/>
    <w:rsid w:val="006F3C7C"/>
    <w:rsid w:val="006F3CE6"/>
    <w:rsid w:val="006F3F76"/>
    <w:rsid w:val="006F424E"/>
    <w:rsid w:val="006F4C1F"/>
    <w:rsid w:val="006F4EFA"/>
    <w:rsid w:val="006F4F82"/>
    <w:rsid w:val="006F5496"/>
    <w:rsid w:val="006F59AA"/>
    <w:rsid w:val="006F5EA3"/>
    <w:rsid w:val="006F600C"/>
    <w:rsid w:val="006F625B"/>
    <w:rsid w:val="006F625F"/>
    <w:rsid w:val="006F6A22"/>
    <w:rsid w:val="006F6D7F"/>
    <w:rsid w:val="00700267"/>
    <w:rsid w:val="00700A19"/>
    <w:rsid w:val="00700DB8"/>
    <w:rsid w:val="00701B16"/>
    <w:rsid w:val="007026BE"/>
    <w:rsid w:val="00702D49"/>
    <w:rsid w:val="00702DCE"/>
    <w:rsid w:val="007033C1"/>
    <w:rsid w:val="007036FC"/>
    <w:rsid w:val="00703B76"/>
    <w:rsid w:val="00704431"/>
    <w:rsid w:val="007047EC"/>
    <w:rsid w:val="0070493A"/>
    <w:rsid w:val="00704E63"/>
    <w:rsid w:val="007057DE"/>
    <w:rsid w:val="00705D0E"/>
    <w:rsid w:val="00705D15"/>
    <w:rsid w:val="0070646B"/>
    <w:rsid w:val="007068DD"/>
    <w:rsid w:val="00706C40"/>
    <w:rsid w:val="00707001"/>
    <w:rsid w:val="00707069"/>
    <w:rsid w:val="007071AF"/>
    <w:rsid w:val="00710203"/>
    <w:rsid w:val="007103AD"/>
    <w:rsid w:val="00710CE8"/>
    <w:rsid w:val="00710FE8"/>
    <w:rsid w:val="0071157A"/>
    <w:rsid w:val="00711A9B"/>
    <w:rsid w:val="007121BE"/>
    <w:rsid w:val="0071246C"/>
    <w:rsid w:val="007126A3"/>
    <w:rsid w:val="007126AC"/>
    <w:rsid w:val="0071334E"/>
    <w:rsid w:val="007139FF"/>
    <w:rsid w:val="00713B22"/>
    <w:rsid w:val="00713C13"/>
    <w:rsid w:val="0071407A"/>
    <w:rsid w:val="007141DE"/>
    <w:rsid w:val="0071438D"/>
    <w:rsid w:val="007145FE"/>
    <w:rsid w:val="00715135"/>
    <w:rsid w:val="00715D3D"/>
    <w:rsid w:val="00716474"/>
    <w:rsid w:val="007169AE"/>
    <w:rsid w:val="00716A39"/>
    <w:rsid w:val="00717380"/>
    <w:rsid w:val="007203E6"/>
    <w:rsid w:val="00720C36"/>
    <w:rsid w:val="00720FD3"/>
    <w:rsid w:val="00721C44"/>
    <w:rsid w:val="0072227B"/>
    <w:rsid w:val="00722365"/>
    <w:rsid w:val="00722727"/>
    <w:rsid w:val="00723177"/>
    <w:rsid w:val="007234AF"/>
    <w:rsid w:val="0072368B"/>
    <w:rsid w:val="00724C1F"/>
    <w:rsid w:val="00724EF3"/>
    <w:rsid w:val="00725507"/>
    <w:rsid w:val="00725D1F"/>
    <w:rsid w:val="00725F80"/>
    <w:rsid w:val="00726220"/>
    <w:rsid w:val="00726E77"/>
    <w:rsid w:val="0072705C"/>
    <w:rsid w:val="00727199"/>
    <w:rsid w:val="007271AD"/>
    <w:rsid w:val="00727AC2"/>
    <w:rsid w:val="00727B07"/>
    <w:rsid w:val="00727D61"/>
    <w:rsid w:val="00727EB1"/>
    <w:rsid w:val="00727EC2"/>
    <w:rsid w:val="00730423"/>
    <w:rsid w:val="0073069F"/>
    <w:rsid w:val="007307E9"/>
    <w:rsid w:val="0073128A"/>
    <w:rsid w:val="007314A7"/>
    <w:rsid w:val="00731E18"/>
    <w:rsid w:val="00731E23"/>
    <w:rsid w:val="007320CE"/>
    <w:rsid w:val="007322E8"/>
    <w:rsid w:val="00732349"/>
    <w:rsid w:val="00732545"/>
    <w:rsid w:val="007329B5"/>
    <w:rsid w:val="00732AE9"/>
    <w:rsid w:val="00732C74"/>
    <w:rsid w:val="00732E62"/>
    <w:rsid w:val="007338DE"/>
    <w:rsid w:val="00733D4C"/>
    <w:rsid w:val="00733E39"/>
    <w:rsid w:val="0073532A"/>
    <w:rsid w:val="00735B3A"/>
    <w:rsid w:val="00735BC4"/>
    <w:rsid w:val="0073603D"/>
    <w:rsid w:val="0073609F"/>
    <w:rsid w:val="0073623F"/>
    <w:rsid w:val="0073670F"/>
    <w:rsid w:val="00736D53"/>
    <w:rsid w:val="007370A0"/>
    <w:rsid w:val="00737559"/>
    <w:rsid w:val="00737AE5"/>
    <w:rsid w:val="0074015A"/>
    <w:rsid w:val="00740321"/>
    <w:rsid w:val="007403D1"/>
    <w:rsid w:val="0074055F"/>
    <w:rsid w:val="0074072A"/>
    <w:rsid w:val="0074077E"/>
    <w:rsid w:val="007417C0"/>
    <w:rsid w:val="00741A30"/>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F9C"/>
    <w:rsid w:val="00743FCD"/>
    <w:rsid w:val="0074432D"/>
    <w:rsid w:val="00744542"/>
    <w:rsid w:val="00744737"/>
    <w:rsid w:val="00744D64"/>
    <w:rsid w:val="007459C9"/>
    <w:rsid w:val="00745B0C"/>
    <w:rsid w:val="00745CEE"/>
    <w:rsid w:val="00746C92"/>
    <w:rsid w:val="00746CA7"/>
    <w:rsid w:val="00746DA4"/>
    <w:rsid w:val="00746E8F"/>
    <w:rsid w:val="00747915"/>
    <w:rsid w:val="00747AC2"/>
    <w:rsid w:val="0075031E"/>
    <w:rsid w:val="0075031F"/>
    <w:rsid w:val="007505C4"/>
    <w:rsid w:val="00750F62"/>
    <w:rsid w:val="007512BE"/>
    <w:rsid w:val="00751916"/>
    <w:rsid w:val="00751D28"/>
    <w:rsid w:val="00751E66"/>
    <w:rsid w:val="0075283A"/>
    <w:rsid w:val="00752E0A"/>
    <w:rsid w:val="00753024"/>
    <w:rsid w:val="00753075"/>
    <w:rsid w:val="007531E3"/>
    <w:rsid w:val="007533E3"/>
    <w:rsid w:val="00753474"/>
    <w:rsid w:val="007536CE"/>
    <w:rsid w:val="00753891"/>
    <w:rsid w:val="007546EC"/>
    <w:rsid w:val="00754DA2"/>
    <w:rsid w:val="00754E47"/>
    <w:rsid w:val="00754FB8"/>
    <w:rsid w:val="007550D9"/>
    <w:rsid w:val="007551FE"/>
    <w:rsid w:val="00755538"/>
    <w:rsid w:val="007556E5"/>
    <w:rsid w:val="00755AFD"/>
    <w:rsid w:val="00755E36"/>
    <w:rsid w:val="0075606D"/>
    <w:rsid w:val="007561DB"/>
    <w:rsid w:val="0075633E"/>
    <w:rsid w:val="0075663F"/>
    <w:rsid w:val="00756708"/>
    <w:rsid w:val="007570A4"/>
    <w:rsid w:val="0075746D"/>
    <w:rsid w:val="00760688"/>
    <w:rsid w:val="00760856"/>
    <w:rsid w:val="00761709"/>
    <w:rsid w:val="00761F18"/>
    <w:rsid w:val="00761FFC"/>
    <w:rsid w:val="00762555"/>
    <w:rsid w:val="0076268C"/>
    <w:rsid w:val="007626FC"/>
    <w:rsid w:val="00762858"/>
    <w:rsid w:val="00762949"/>
    <w:rsid w:val="00763152"/>
    <w:rsid w:val="00763440"/>
    <w:rsid w:val="00764484"/>
    <w:rsid w:val="007644DE"/>
    <w:rsid w:val="00764E30"/>
    <w:rsid w:val="00764F7C"/>
    <w:rsid w:val="00764FE6"/>
    <w:rsid w:val="0076511D"/>
    <w:rsid w:val="0076526E"/>
    <w:rsid w:val="007655BC"/>
    <w:rsid w:val="00765B2D"/>
    <w:rsid w:val="00765D27"/>
    <w:rsid w:val="0076621E"/>
    <w:rsid w:val="007662A3"/>
    <w:rsid w:val="00766B29"/>
    <w:rsid w:val="00766BD1"/>
    <w:rsid w:val="00766CA2"/>
    <w:rsid w:val="00766DE4"/>
    <w:rsid w:val="007670C1"/>
    <w:rsid w:val="0076724E"/>
    <w:rsid w:val="007674A5"/>
    <w:rsid w:val="0076793E"/>
    <w:rsid w:val="00767E0E"/>
    <w:rsid w:val="00770586"/>
    <w:rsid w:val="00770C29"/>
    <w:rsid w:val="00771084"/>
    <w:rsid w:val="007710FC"/>
    <w:rsid w:val="00771239"/>
    <w:rsid w:val="00771EA7"/>
    <w:rsid w:val="00772590"/>
    <w:rsid w:val="007726D3"/>
    <w:rsid w:val="00772EDE"/>
    <w:rsid w:val="00773177"/>
    <w:rsid w:val="007732A2"/>
    <w:rsid w:val="0077340D"/>
    <w:rsid w:val="00773A40"/>
    <w:rsid w:val="007740D7"/>
    <w:rsid w:val="0077436F"/>
    <w:rsid w:val="00774A18"/>
    <w:rsid w:val="00774DDC"/>
    <w:rsid w:val="00776463"/>
    <w:rsid w:val="007767CB"/>
    <w:rsid w:val="00776AC6"/>
    <w:rsid w:val="00777518"/>
    <w:rsid w:val="00777A9B"/>
    <w:rsid w:val="00777BA4"/>
    <w:rsid w:val="00777BAC"/>
    <w:rsid w:val="00777BBC"/>
    <w:rsid w:val="00777F84"/>
    <w:rsid w:val="007803C2"/>
    <w:rsid w:val="00780515"/>
    <w:rsid w:val="007807DC"/>
    <w:rsid w:val="00780A6C"/>
    <w:rsid w:val="00780BE7"/>
    <w:rsid w:val="0078108A"/>
    <w:rsid w:val="0078108D"/>
    <w:rsid w:val="0078150A"/>
    <w:rsid w:val="00781ACC"/>
    <w:rsid w:val="00781ED1"/>
    <w:rsid w:val="00782039"/>
    <w:rsid w:val="007824E1"/>
    <w:rsid w:val="00782977"/>
    <w:rsid w:val="007830F2"/>
    <w:rsid w:val="007836CC"/>
    <w:rsid w:val="00783FA1"/>
    <w:rsid w:val="00784117"/>
    <w:rsid w:val="007849C7"/>
    <w:rsid w:val="00784D3E"/>
    <w:rsid w:val="00784F48"/>
    <w:rsid w:val="0078522A"/>
    <w:rsid w:val="00785C34"/>
    <w:rsid w:val="007860F9"/>
    <w:rsid w:val="0078686C"/>
    <w:rsid w:val="00786CE1"/>
    <w:rsid w:val="00786E66"/>
    <w:rsid w:val="007874EB"/>
    <w:rsid w:val="00787B4D"/>
    <w:rsid w:val="00787D65"/>
    <w:rsid w:val="00790259"/>
    <w:rsid w:val="007904E7"/>
    <w:rsid w:val="0079062F"/>
    <w:rsid w:val="00790AFB"/>
    <w:rsid w:val="00790C4E"/>
    <w:rsid w:val="00790EFA"/>
    <w:rsid w:val="00791181"/>
    <w:rsid w:val="00791352"/>
    <w:rsid w:val="007916D5"/>
    <w:rsid w:val="007917D7"/>
    <w:rsid w:val="00791A77"/>
    <w:rsid w:val="00791EFD"/>
    <w:rsid w:val="0079203C"/>
    <w:rsid w:val="00792110"/>
    <w:rsid w:val="0079218D"/>
    <w:rsid w:val="00792592"/>
    <w:rsid w:val="0079270B"/>
    <w:rsid w:val="00792A15"/>
    <w:rsid w:val="00792A65"/>
    <w:rsid w:val="00792C96"/>
    <w:rsid w:val="007930BA"/>
    <w:rsid w:val="007930FC"/>
    <w:rsid w:val="0079351A"/>
    <w:rsid w:val="0079379C"/>
    <w:rsid w:val="007942EA"/>
    <w:rsid w:val="00794F08"/>
    <w:rsid w:val="00794F8F"/>
    <w:rsid w:val="00794F9C"/>
    <w:rsid w:val="0079577C"/>
    <w:rsid w:val="007959BE"/>
    <w:rsid w:val="0079607D"/>
    <w:rsid w:val="007964E0"/>
    <w:rsid w:val="007966B5"/>
    <w:rsid w:val="007970F5"/>
    <w:rsid w:val="007971CD"/>
    <w:rsid w:val="00797496"/>
    <w:rsid w:val="007976FA"/>
    <w:rsid w:val="00797A20"/>
    <w:rsid w:val="00797EE1"/>
    <w:rsid w:val="007A00FB"/>
    <w:rsid w:val="007A06EC"/>
    <w:rsid w:val="007A09D7"/>
    <w:rsid w:val="007A1241"/>
    <w:rsid w:val="007A1383"/>
    <w:rsid w:val="007A14BD"/>
    <w:rsid w:val="007A16E0"/>
    <w:rsid w:val="007A19AD"/>
    <w:rsid w:val="007A1A13"/>
    <w:rsid w:val="007A1DE9"/>
    <w:rsid w:val="007A2690"/>
    <w:rsid w:val="007A2B3C"/>
    <w:rsid w:val="007A2CEE"/>
    <w:rsid w:val="007A3215"/>
    <w:rsid w:val="007A3318"/>
    <w:rsid w:val="007A36C0"/>
    <w:rsid w:val="007A4012"/>
    <w:rsid w:val="007A4062"/>
    <w:rsid w:val="007A43CC"/>
    <w:rsid w:val="007A43E3"/>
    <w:rsid w:val="007A4739"/>
    <w:rsid w:val="007A48A1"/>
    <w:rsid w:val="007A4AEE"/>
    <w:rsid w:val="007A504D"/>
    <w:rsid w:val="007A5097"/>
    <w:rsid w:val="007A5137"/>
    <w:rsid w:val="007A515C"/>
    <w:rsid w:val="007A53AA"/>
    <w:rsid w:val="007A5F1B"/>
    <w:rsid w:val="007A5FBA"/>
    <w:rsid w:val="007A64FA"/>
    <w:rsid w:val="007A6528"/>
    <w:rsid w:val="007A6641"/>
    <w:rsid w:val="007A76EA"/>
    <w:rsid w:val="007B0A12"/>
    <w:rsid w:val="007B0B99"/>
    <w:rsid w:val="007B0D01"/>
    <w:rsid w:val="007B135E"/>
    <w:rsid w:val="007B15C7"/>
    <w:rsid w:val="007B1D18"/>
    <w:rsid w:val="007B1D9E"/>
    <w:rsid w:val="007B1F39"/>
    <w:rsid w:val="007B2132"/>
    <w:rsid w:val="007B2D72"/>
    <w:rsid w:val="007B2E34"/>
    <w:rsid w:val="007B3441"/>
    <w:rsid w:val="007B3652"/>
    <w:rsid w:val="007B40A9"/>
    <w:rsid w:val="007B495B"/>
    <w:rsid w:val="007B5017"/>
    <w:rsid w:val="007B54D9"/>
    <w:rsid w:val="007B55E9"/>
    <w:rsid w:val="007B5B31"/>
    <w:rsid w:val="007B5C33"/>
    <w:rsid w:val="007B6894"/>
    <w:rsid w:val="007B69F5"/>
    <w:rsid w:val="007B6B88"/>
    <w:rsid w:val="007B6FEB"/>
    <w:rsid w:val="007B730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28B"/>
    <w:rsid w:val="007C32FB"/>
    <w:rsid w:val="007C3414"/>
    <w:rsid w:val="007C3B14"/>
    <w:rsid w:val="007C4215"/>
    <w:rsid w:val="007C4AAB"/>
    <w:rsid w:val="007C4B53"/>
    <w:rsid w:val="007C4B73"/>
    <w:rsid w:val="007C4BCC"/>
    <w:rsid w:val="007C58F9"/>
    <w:rsid w:val="007C5995"/>
    <w:rsid w:val="007C5EFC"/>
    <w:rsid w:val="007C6033"/>
    <w:rsid w:val="007C632E"/>
    <w:rsid w:val="007C6382"/>
    <w:rsid w:val="007C683C"/>
    <w:rsid w:val="007C6A2E"/>
    <w:rsid w:val="007C6FA9"/>
    <w:rsid w:val="007C71F8"/>
    <w:rsid w:val="007C74D4"/>
    <w:rsid w:val="007C7606"/>
    <w:rsid w:val="007D02A3"/>
    <w:rsid w:val="007D069C"/>
    <w:rsid w:val="007D0A2B"/>
    <w:rsid w:val="007D0F9C"/>
    <w:rsid w:val="007D12E6"/>
    <w:rsid w:val="007D150F"/>
    <w:rsid w:val="007D1B7B"/>
    <w:rsid w:val="007D1C6B"/>
    <w:rsid w:val="007D1F1D"/>
    <w:rsid w:val="007D233F"/>
    <w:rsid w:val="007D2505"/>
    <w:rsid w:val="007D2516"/>
    <w:rsid w:val="007D3047"/>
    <w:rsid w:val="007D3051"/>
    <w:rsid w:val="007D3461"/>
    <w:rsid w:val="007D3BC1"/>
    <w:rsid w:val="007D3D40"/>
    <w:rsid w:val="007D3F08"/>
    <w:rsid w:val="007D4074"/>
    <w:rsid w:val="007D4C15"/>
    <w:rsid w:val="007D4EA4"/>
    <w:rsid w:val="007D51CF"/>
    <w:rsid w:val="007D5704"/>
    <w:rsid w:val="007D5710"/>
    <w:rsid w:val="007D5986"/>
    <w:rsid w:val="007D59BB"/>
    <w:rsid w:val="007D5A92"/>
    <w:rsid w:val="007D5E54"/>
    <w:rsid w:val="007D60BF"/>
    <w:rsid w:val="007D6831"/>
    <w:rsid w:val="007D6DBA"/>
    <w:rsid w:val="007D6E4D"/>
    <w:rsid w:val="007D7418"/>
    <w:rsid w:val="007D759F"/>
    <w:rsid w:val="007D7984"/>
    <w:rsid w:val="007E0CEA"/>
    <w:rsid w:val="007E10AE"/>
    <w:rsid w:val="007E119D"/>
    <w:rsid w:val="007E156C"/>
    <w:rsid w:val="007E181A"/>
    <w:rsid w:val="007E1B02"/>
    <w:rsid w:val="007E1BE3"/>
    <w:rsid w:val="007E1CFD"/>
    <w:rsid w:val="007E27FB"/>
    <w:rsid w:val="007E2B83"/>
    <w:rsid w:val="007E2C31"/>
    <w:rsid w:val="007E2FCD"/>
    <w:rsid w:val="007E3046"/>
    <w:rsid w:val="007E3300"/>
    <w:rsid w:val="007E35A7"/>
    <w:rsid w:val="007E37DC"/>
    <w:rsid w:val="007E3CA6"/>
    <w:rsid w:val="007E411C"/>
    <w:rsid w:val="007E4668"/>
    <w:rsid w:val="007E49DD"/>
    <w:rsid w:val="007E52A0"/>
    <w:rsid w:val="007E532B"/>
    <w:rsid w:val="007E5975"/>
    <w:rsid w:val="007E5AAC"/>
    <w:rsid w:val="007E5B83"/>
    <w:rsid w:val="007E5C09"/>
    <w:rsid w:val="007E5F83"/>
    <w:rsid w:val="007E6189"/>
    <w:rsid w:val="007E62D4"/>
    <w:rsid w:val="007E6502"/>
    <w:rsid w:val="007E6D86"/>
    <w:rsid w:val="007E6FB9"/>
    <w:rsid w:val="007E76C2"/>
    <w:rsid w:val="007E791B"/>
    <w:rsid w:val="007E7B0D"/>
    <w:rsid w:val="007E7B76"/>
    <w:rsid w:val="007E7B85"/>
    <w:rsid w:val="007F05C3"/>
    <w:rsid w:val="007F0E1E"/>
    <w:rsid w:val="007F0EEE"/>
    <w:rsid w:val="007F12C6"/>
    <w:rsid w:val="007F1890"/>
    <w:rsid w:val="007F1C7D"/>
    <w:rsid w:val="007F1FE6"/>
    <w:rsid w:val="007F2A9C"/>
    <w:rsid w:val="007F2C6D"/>
    <w:rsid w:val="007F2CF2"/>
    <w:rsid w:val="007F2F33"/>
    <w:rsid w:val="007F3AB5"/>
    <w:rsid w:val="007F3AD2"/>
    <w:rsid w:val="007F3D68"/>
    <w:rsid w:val="007F468B"/>
    <w:rsid w:val="007F46DD"/>
    <w:rsid w:val="007F4842"/>
    <w:rsid w:val="007F4964"/>
    <w:rsid w:val="007F4E3E"/>
    <w:rsid w:val="007F5003"/>
    <w:rsid w:val="007F5125"/>
    <w:rsid w:val="007F5D5C"/>
    <w:rsid w:val="007F5E10"/>
    <w:rsid w:val="007F6282"/>
    <w:rsid w:val="007F62EA"/>
    <w:rsid w:val="007F684A"/>
    <w:rsid w:val="007F702C"/>
    <w:rsid w:val="007F7845"/>
    <w:rsid w:val="007F7C23"/>
    <w:rsid w:val="007F7C99"/>
    <w:rsid w:val="008000AB"/>
    <w:rsid w:val="008002F0"/>
    <w:rsid w:val="00800346"/>
    <w:rsid w:val="00800826"/>
    <w:rsid w:val="00800C4F"/>
    <w:rsid w:val="008014BD"/>
    <w:rsid w:val="0080168B"/>
    <w:rsid w:val="0080184F"/>
    <w:rsid w:val="00801A0D"/>
    <w:rsid w:val="00801CA1"/>
    <w:rsid w:val="00801DE9"/>
    <w:rsid w:val="00801E17"/>
    <w:rsid w:val="00801F03"/>
    <w:rsid w:val="008021F0"/>
    <w:rsid w:val="008028AC"/>
    <w:rsid w:val="00802B4A"/>
    <w:rsid w:val="00802D29"/>
    <w:rsid w:val="00802DDD"/>
    <w:rsid w:val="00803723"/>
    <w:rsid w:val="0080379E"/>
    <w:rsid w:val="00803972"/>
    <w:rsid w:val="00804FE9"/>
    <w:rsid w:val="0080518A"/>
    <w:rsid w:val="00805430"/>
    <w:rsid w:val="00805A48"/>
    <w:rsid w:val="00805CA4"/>
    <w:rsid w:val="00807311"/>
    <w:rsid w:val="00807813"/>
    <w:rsid w:val="00807D4E"/>
    <w:rsid w:val="00807D75"/>
    <w:rsid w:val="00807F45"/>
    <w:rsid w:val="00810192"/>
    <w:rsid w:val="00810248"/>
    <w:rsid w:val="008103D3"/>
    <w:rsid w:val="00811023"/>
    <w:rsid w:val="00811251"/>
    <w:rsid w:val="008113F6"/>
    <w:rsid w:val="00811548"/>
    <w:rsid w:val="008119AC"/>
    <w:rsid w:val="00811D19"/>
    <w:rsid w:val="00811FEE"/>
    <w:rsid w:val="008121C4"/>
    <w:rsid w:val="008126DD"/>
    <w:rsid w:val="0081274C"/>
    <w:rsid w:val="00812980"/>
    <w:rsid w:val="0081359C"/>
    <w:rsid w:val="008138EA"/>
    <w:rsid w:val="00813D74"/>
    <w:rsid w:val="00813FEE"/>
    <w:rsid w:val="00814146"/>
    <w:rsid w:val="008143A3"/>
    <w:rsid w:val="008144A9"/>
    <w:rsid w:val="0081531F"/>
    <w:rsid w:val="008156DF"/>
    <w:rsid w:val="00815752"/>
    <w:rsid w:val="00815A3A"/>
    <w:rsid w:val="00815F1A"/>
    <w:rsid w:val="008161FE"/>
    <w:rsid w:val="00816435"/>
    <w:rsid w:val="00816505"/>
    <w:rsid w:val="00816513"/>
    <w:rsid w:val="00816D4B"/>
    <w:rsid w:val="0081707D"/>
    <w:rsid w:val="008172C0"/>
    <w:rsid w:val="00817608"/>
    <w:rsid w:val="00817625"/>
    <w:rsid w:val="0081779A"/>
    <w:rsid w:val="008178F9"/>
    <w:rsid w:val="00817B78"/>
    <w:rsid w:val="00817E34"/>
    <w:rsid w:val="00817EE9"/>
    <w:rsid w:val="00820983"/>
    <w:rsid w:val="00820C50"/>
    <w:rsid w:val="00820C8C"/>
    <w:rsid w:val="00821310"/>
    <w:rsid w:val="008214E6"/>
    <w:rsid w:val="008215F7"/>
    <w:rsid w:val="00821D34"/>
    <w:rsid w:val="00821D99"/>
    <w:rsid w:val="00822512"/>
    <w:rsid w:val="0082263C"/>
    <w:rsid w:val="00822799"/>
    <w:rsid w:val="0082290E"/>
    <w:rsid w:val="00822960"/>
    <w:rsid w:val="00822CB5"/>
    <w:rsid w:val="0082355B"/>
    <w:rsid w:val="00823592"/>
    <w:rsid w:val="00823A55"/>
    <w:rsid w:val="008241AD"/>
    <w:rsid w:val="0082453B"/>
    <w:rsid w:val="00824C34"/>
    <w:rsid w:val="0082598F"/>
    <w:rsid w:val="00825A5F"/>
    <w:rsid w:val="0082657F"/>
    <w:rsid w:val="00826B2F"/>
    <w:rsid w:val="00826DB7"/>
    <w:rsid w:val="008277AC"/>
    <w:rsid w:val="0082795C"/>
    <w:rsid w:val="00827972"/>
    <w:rsid w:val="00827E94"/>
    <w:rsid w:val="00827FDA"/>
    <w:rsid w:val="008303C0"/>
    <w:rsid w:val="00830C5C"/>
    <w:rsid w:val="00830F5B"/>
    <w:rsid w:val="00831AEB"/>
    <w:rsid w:val="00831D81"/>
    <w:rsid w:val="008321D4"/>
    <w:rsid w:val="0083238D"/>
    <w:rsid w:val="00832575"/>
    <w:rsid w:val="0083292F"/>
    <w:rsid w:val="008332A1"/>
    <w:rsid w:val="008332ED"/>
    <w:rsid w:val="008340B2"/>
    <w:rsid w:val="00834536"/>
    <w:rsid w:val="0083494D"/>
    <w:rsid w:val="0083519E"/>
    <w:rsid w:val="008354D9"/>
    <w:rsid w:val="0083554A"/>
    <w:rsid w:val="008357E1"/>
    <w:rsid w:val="00835863"/>
    <w:rsid w:val="008359E5"/>
    <w:rsid w:val="00835D5A"/>
    <w:rsid w:val="0083604F"/>
    <w:rsid w:val="0083617E"/>
    <w:rsid w:val="00836467"/>
    <w:rsid w:val="00836673"/>
    <w:rsid w:val="00836786"/>
    <w:rsid w:val="00836F63"/>
    <w:rsid w:val="0083707F"/>
    <w:rsid w:val="00837133"/>
    <w:rsid w:val="008371C3"/>
    <w:rsid w:val="0083765C"/>
    <w:rsid w:val="008379A0"/>
    <w:rsid w:val="00837B8A"/>
    <w:rsid w:val="00837C5B"/>
    <w:rsid w:val="00837F6D"/>
    <w:rsid w:val="00840101"/>
    <w:rsid w:val="008404EF"/>
    <w:rsid w:val="00840835"/>
    <w:rsid w:val="008409B8"/>
    <w:rsid w:val="008409BE"/>
    <w:rsid w:val="00840D8B"/>
    <w:rsid w:val="00840F71"/>
    <w:rsid w:val="00840F8B"/>
    <w:rsid w:val="00841173"/>
    <w:rsid w:val="0084129E"/>
    <w:rsid w:val="008414DC"/>
    <w:rsid w:val="0084180D"/>
    <w:rsid w:val="00841A56"/>
    <w:rsid w:val="00841D3D"/>
    <w:rsid w:val="00841E2D"/>
    <w:rsid w:val="008423F5"/>
    <w:rsid w:val="00842B15"/>
    <w:rsid w:val="00842CB7"/>
    <w:rsid w:val="00842E3D"/>
    <w:rsid w:val="00842F26"/>
    <w:rsid w:val="00843480"/>
    <w:rsid w:val="00843B44"/>
    <w:rsid w:val="00844059"/>
    <w:rsid w:val="00844166"/>
    <w:rsid w:val="0084424E"/>
    <w:rsid w:val="00844FAC"/>
    <w:rsid w:val="0084547E"/>
    <w:rsid w:val="008458F7"/>
    <w:rsid w:val="00845AEE"/>
    <w:rsid w:val="008464A9"/>
    <w:rsid w:val="00846821"/>
    <w:rsid w:val="00846866"/>
    <w:rsid w:val="008469D1"/>
    <w:rsid w:val="00846CB0"/>
    <w:rsid w:val="008472F0"/>
    <w:rsid w:val="008475B1"/>
    <w:rsid w:val="008476B3"/>
    <w:rsid w:val="00847AAD"/>
    <w:rsid w:val="00847B2E"/>
    <w:rsid w:val="00847B4B"/>
    <w:rsid w:val="00847D28"/>
    <w:rsid w:val="00847F5A"/>
    <w:rsid w:val="00850952"/>
    <w:rsid w:val="00850F3C"/>
    <w:rsid w:val="008517C0"/>
    <w:rsid w:val="008523E5"/>
    <w:rsid w:val="0085243F"/>
    <w:rsid w:val="00852939"/>
    <w:rsid w:val="00852D39"/>
    <w:rsid w:val="00852D8A"/>
    <w:rsid w:val="00853968"/>
    <w:rsid w:val="00853E31"/>
    <w:rsid w:val="008541F8"/>
    <w:rsid w:val="008541F9"/>
    <w:rsid w:val="008545A9"/>
    <w:rsid w:val="00855405"/>
    <w:rsid w:val="00855448"/>
    <w:rsid w:val="008554E1"/>
    <w:rsid w:val="00855E5B"/>
    <w:rsid w:val="008565C6"/>
    <w:rsid w:val="008565D2"/>
    <w:rsid w:val="00856685"/>
    <w:rsid w:val="008566DA"/>
    <w:rsid w:val="00857096"/>
    <w:rsid w:val="00857171"/>
    <w:rsid w:val="0085736A"/>
    <w:rsid w:val="00857573"/>
    <w:rsid w:val="00857B52"/>
    <w:rsid w:val="008602D3"/>
    <w:rsid w:val="0086052C"/>
    <w:rsid w:val="00860D13"/>
    <w:rsid w:val="00860DDA"/>
    <w:rsid w:val="008615ED"/>
    <w:rsid w:val="00861C04"/>
    <w:rsid w:val="00861D60"/>
    <w:rsid w:val="0086207F"/>
    <w:rsid w:val="0086225D"/>
    <w:rsid w:val="008624CC"/>
    <w:rsid w:val="0086250C"/>
    <w:rsid w:val="0086271A"/>
    <w:rsid w:val="00862E29"/>
    <w:rsid w:val="008634BA"/>
    <w:rsid w:val="008634C3"/>
    <w:rsid w:val="008638ED"/>
    <w:rsid w:val="008642C5"/>
    <w:rsid w:val="008644D9"/>
    <w:rsid w:val="0086464A"/>
    <w:rsid w:val="008647FE"/>
    <w:rsid w:val="00864C42"/>
    <w:rsid w:val="00864CD7"/>
    <w:rsid w:val="00864E84"/>
    <w:rsid w:val="008656AB"/>
    <w:rsid w:val="00865937"/>
    <w:rsid w:val="008662E0"/>
    <w:rsid w:val="008663B5"/>
    <w:rsid w:val="008666B7"/>
    <w:rsid w:val="008670E4"/>
    <w:rsid w:val="008672FD"/>
    <w:rsid w:val="00867516"/>
    <w:rsid w:val="0086760C"/>
    <w:rsid w:val="008677AB"/>
    <w:rsid w:val="008679F8"/>
    <w:rsid w:val="00867A1A"/>
    <w:rsid w:val="00867DC9"/>
    <w:rsid w:val="00870507"/>
    <w:rsid w:val="008709D0"/>
    <w:rsid w:val="00871269"/>
    <w:rsid w:val="00871614"/>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511A"/>
    <w:rsid w:val="00875F94"/>
    <w:rsid w:val="00876250"/>
    <w:rsid w:val="00876752"/>
    <w:rsid w:val="00876A64"/>
    <w:rsid w:val="00876AD7"/>
    <w:rsid w:val="008773E3"/>
    <w:rsid w:val="0087757C"/>
    <w:rsid w:val="0087763E"/>
    <w:rsid w:val="00877650"/>
    <w:rsid w:val="00880125"/>
    <w:rsid w:val="008807D1"/>
    <w:rsid w:val="008809C3"/>
    <w:rsid w:val="00880D35"/>
    <w:rsid w:val="0088130A"/>
    <w:rsid w:val="00881B4A"/>
    <w:rsid w:val="00881F44"/>
    <w:rsid w:val="00882106"/>
    <w:rsid w:val="00882408"/>
    <w:rsid w:val="0088263C"/>
    <w:rsid w:val="00882CB9"/>
    <w:rsid w:val="00882E64"/>
    <w:rsid w:val="00883025"/>
    <w:rsid w:val="00883122"/>
    <w:rsid w:val="0088393A"/>
    <w:rsid w:val="00883C72"/>
    <w:rsid w:val="008847CD"/>
    <w:rsid w:val="00884E78"/>
    <w:rsid w:val="00885BDE"/>
    <w:rsid w:val="00885C77"/>
    <w:rsid w:val="00885D74"/>
    <w:rsid w:val="00885E20"/>
    <w:rsid w:val="0088758B"/>
    <w:rsid w:val="008875AA"/>
    <w:rsid w:val="00887E30"/>
    <w:rsid w:val="00890368"/>
    <w:rsid w:val="008906BC"/>
    <w:rsid w:val="00890BF6"/>
    <w:rsid w:val="00890CB5"/>
    <w:rsid w:val="00890CC1"/>
    <w:rsid w:val="00890EB9"/>
    <w:rsid w:val="00890FCC"/>
    <w:rsid w:val="00891870"/>
    <w:rsid w:val="0089194B"/>
    <w:rsid w:val="00892D99"/>
    <w:rsid w:val="00892F90"/>
    <w:rsid w:val="00892FDA"/>
    <w:rsid w:val="008931FC"/>
    <w:rsid w:val="0089327B"/>
    <w:rsid w:val="00893B91"/>
    <w:rsid w:val="00894A2C"/>
    <w:rsid w:val="00894A64"/>
    <w:rsid w:val="00895475"/>
    <w:rsid w:val="00895E4F"/>
    <w:rsid w:val="00897359"/>
    <w:rsid w:val="00897E92"/>
    <w:rsid w:val="00897F09"/>
    <w:rsid w:val="00897F0B"/>
    <w:rsid w:val="00897F1F"/>
    <w:rsid w:val="008A0232"/>
    <w:rsid w:val="008A023A"/>
    <w:rsid w:val="008A03C9"/>
    <w:rsid w:val="008A0D2D"/>
    <w:rsid w:val="008A15F0"/>
    <w:rsid w:val="008A1986"/>
    <w:rsid w:val="008A1AC9"/>
    <w:rsid w:val="008A2170"/>
    <w:rsid w:val="008A224C"/>
    <w:rsid w:val="008A2536"/>
    <w:rsid w:val="008A2778"/>
    <w:rsid w:val="008A2C3D"/>
    <w:rsid w:val="008A2F44"/>
    <w:rsid w:val="008A354E"/>
    <w:rsid w:val="008A37C2"/>
    <w:rsid w:val="008A414D"/>
    <w:rsid w:val="008A483B"/>
    <w:rsid w:val="008A4913"/>
    <w:rsid w:val="008A5114"/>
    <w:rsid w:val="008A51F4"/>
    <w:rsid w:val="008A57A6"/>
    <w:rsid w:val="008A5A37"/>
    <w:rsid w:val="008A5A8F"/>
    <w:rsid w:val="008A5C8C"/>
    <w:rsid w:val="008A5E57"/>
    <w:rsid w:val="008A60C9"/>
    <w:rsid w:val="008A618D"/>
    <w:rsid w:val="008A63F6"/>
    <w:rsid w:val="008A64D1"/>
    <w:rsid w:val="008A6E70"/>
    <w:rsid w:val="008A6FB5"/>
    <w:rsid w:val="008A721A"/>
    <w:rsid w:val="008A761B"/>
    <w:rsid w:val="008A7714"/>
    <w:rsid w:val="008B039C"/>
    <w:rsid w:val="008B062F"/>
    <w:rsid w:val="008B0751"/>
    <w:rsid w:val="008B0875"/>
    <w:rsid w:val="008B0DE5"/>
    <w:rsid w:val="008B0E65"/>
    <w:rsid w:val="008B0F4D"/>
    <w:rsid w:val="008B1423"/>
    <w:rsid w:val="008B151D"/>
    <w:rsid w:val="008B22AA"/>
    <w:rsid w:val="008B2478"/>
    <w:rsid w:val="008B2569"/>
    <w:rsid w:val="008B2654"/>
    <w:rsid w:val="008B26D0"/>
    <w:rsid w:val="008B2A5A"/>
    <w:rsid w:val="008B352F"/>
    <w:rsid w:val="008B382D"/>
    <w:rsid w:val="008B3890"/>
    <w:rsid w:val="008B523D"/>
    <w:rsid w:val="008B5416"/>
    <w:rsid w:val="008B5818"/>
    <w:rsid w:val="008B5A68"/>
    <w:rsid w:val="008B5D37"/>
    <w:rsid w:val="008B615B"/>
    <w:rsid w:val="008B63E2"/>
    <w:rsid w:val="008B6414"/>
    <w:rsid w:val="008B6BDE"/>
    <w:rsid w:val="008B6C37"/>
    <w:rsid w:val="008B72EE"/>
    <w:rsid w:val="008B7867"/>
    <w:rsid w:val="008B7940"/>
    <w:rsid w:val="008B7B1E"/>
    <w:rsid w:val="008C1D34"/>
    <w:rsid w:val="008C1F8B"/>
    <w:rsid w:val="008C20D7"/>
    <w:rsid w:val="008C2303"/>
    <w:rsid w:val="008C26D9"/>
    <w:rsid w:val="008C2A5D"/>
    <w:rsid w:val="008C3442"/>
    <w:rsid w:val="008C3ADA"/>
    <w:rsid w:val="008C40A3"/>
    <w:rsid w:val="008C434A"/>
    <w:rsid w:val="008C4722"/>
    <w:rsid w:val="008C49CD"/>
    <w:rsid w:val="008C4DCC"/>
    <w:rsid w:val="008C4FE8"/>
    <w:rsid w:val="008C5062"/>
    <w:rsid w:val="008C5D79"/>
    <w:rsid w:val="008C5DC5"/>
    <w:rsid w:val="008C60E9"/>
    <w:rsid w:val="008C6C00"/>
    <w:rsid w:val="008C7226"/>
    <w:rsid w:val="008C74E3"/>
    <w:rsid w:val="008C7855"/>
    <w:rsid w:val="008C7A9E"/>
    <w:rsid w:val="008C7F3E"/>
    <w:rsid w:val="008D0A27"/>
    <w:rsid w:val="008D0BEE"/>
    <w:rsid w:val="008D0D0B"/>
    <w:rsid w:val="008D0EA5"/>
    <w:rsid w:val="008D3A61"/>
    <w:rsid w:val="008D3F4C"/>
    <w:rsid w:val="008D3FBE"/>
    <w:rsid w:val="008D4CEC"/>
    <w:rsid w:val="008D5B26"/>
    <w:rsid w:val="008D5E69"/>
    <w:rsid w:val="008D6068"/>
    <w:rsid w:val="008D60F7"/>
    <w:rsid w:val="008D61B4"/>
    <w:rsid w:val="008D6360"/>
    <w:rsid w:val="008D6497"/>
    <w:rsid w:val="008D6D8B"/>
    <w:rsid w:val="008D7143"/>
    <w:rsid w:val="008D7402"/>
    <w:rsid w:val="008D7549"/>
    <w:rsid w:val="008D7D8A"/>
    <w:rsid w:val="008D7DA6"/>
    <w:rsid w:val="008E0457"/>
    <w:rsid w:val="008E04EA"/>
    <w:rsid w:val="008E08F7"/>
    <w:rsid w:val="008E177D"/>
    <w:rsid w:val="008E1BCA"/>
    <w:rsid w:val="008E1D0C"/>
    <w:rsid w:val="008E2004"/>
    <w:rsid w:val="008E2468"/>
    <w:rsid w:val="008E2969"/>
    <w:rsid w:val="008E2B53"/>
    <w:rsid w:val="008E397B"/>
    <w:rsid w:val="008E3D07"/>
    <w:rsid w:val="008E40E5"/>
    <w:rsid w:val="008E45FE"/>
    <w:rsid w:val="008E4793"/>
    <w:rsid w:val="008E4E34"/>
    <w:rsid w:val="008E4FB3"/>
    <w:rsid w:val="008E5005"/>
    <w:rsid w:val="008E50DB"/>
    <w:rsid w:val="008E514C"/>
    <w:rsid w:val="008E5342"/>
    <w:rsid w:val="008E53F4"/>
    <w:rsid w:val="008E551D"/>
    <w:rsid w:val="008E55E1"/>
    <w:rsid w:val="008E5771"/>
    <w:rsid w:val="008E5779"/>
    <w:rsid w:val="008E5C1C"/>
    <w:rsid w:val="008E5E03"/>
    <w:rsid w:val="008E5ED8"/>
    <w:rsid w:val="008E610D"/>
    <w:rsid w:val="008E629A"/>
    <w:rsid w:val="008E667E"/>
    <w:rsid w:val="008E67C5"/>
    <w:rsid w:val="008E6953"/>
    <w:rsid w:val="008E6F36"/>
    <w:rsid w:val="008E7115"/>
    <w:rsid w:val="008E724B"/>
    <w:rsid w:val="008E795A"/>
    <w:rsid w:val="008E7EA2"/>
    <w:rsid w:val="008F0084"/>
    <w:rsid w:val="008F0607"/>
    <w:rsid w:val="008F0C83"/>
    <w:rsid w:val="008F1274"/>
    <w:rsid w:val="008F15B0"/>
    <w:rsid w:val="008F162B"/>
    <w:rsid w:val="008F16FA"/>
    <w:rsid w:val="008F201E"/>
    <w:rsid w:val="008F2364"/>
    <w:rsid w:val="008F27FC"/>
    <w:rsid w:val="008F29AD"/>
    <w:rsid w:val="008F2CA6"/>
    <w:rsid w:val="008F3129"/>
    <w:rsid w:val="008F3200"/>
    <w:rsid w:val="008F33E9"/>
    <w:rsid w:val="008F4410"/>
    <w:rsid w:val="008F4676"/>
    <w:rsid w:val="008F4CAB"/>
    <w:rsid w:val="008F4DA1"/>
    <w:rsid w:val="008F516C"/>
    <w:rsid w:val="008F55B0"/>
    <w:rsid w:val="008F5709"/>
    <w:rsid w:val="008F5938"/>
    <w:rsid w:val="008F5B82"/>
    <w:rsid w:val="008F67FA"/>
    <w:rsid w:val="008F6BD5"/>
    <w:rsid w:val="008F6E89"/>
    <w:rsid w:val="008F6EED"/>
    <w:rsid w:val="008F6FC3"/>
    <w:rsid w:val="008F7216"/>
    <w:rsid w:val="008F723F"/>
    <w:rsid w:val="008F7568"/>
    <w:rsid w:val="008F7610"/>
    <w:rsid w:val="008F77B9"/>
    <w:rsid w:val="008F7908"/>
    <w:rsid w:val="0090000B"/>
    <w:rsid w:val="00900424"/>
    <w:rsid w:val="00900895"/>
    <w:rsid w:val="009009D9"/>
    <w:rsid w:val="00900BDA"/>
    <w:rsid w:val="00900E9B"/>
    <w:rsid w:val="00900F9B"/>
    <w:rsid w:val="00900FAB"/>
    <w:rsid w:val="00901306"/>
    <w:rsid w:val="00901327"/>
    <w:rsid w:val="009014CF"/>
    <w:rsid w:val="00901567"/>
    <w:rsid w:val="0090164E"/>
    <w:rsid w:val="00901A25"/>
    <w:rsid w:val="00901AFD"/>
    <w:rsid w:val="00901FB2"/>
    <w:rsid w:val="00902055"/>
    <w:rsid w:val="00902935"/>
    <w:rsid w:val="009029FD"/>
    <w:rsid w:val="00903038"/>
    <w:rsid w:val="009031C3"/>
    <w:rsid w:val="00903571"/>
    <w:rsid w:val="0090373F"/>
    <w:rsid w:val="0090374A"/>
    <w:rsid w:val="00903D83"/>
    <w:rsid w:val="00903F1F"/>
    <w:rsid w:val="009040C4"/>
    <w:rsid w:val="0090413A"/>
    <w:rsid w:val="00904188"/>
    <w:rsid w:val="00904537"/>
    <w:rsid w:val="0090483A"/>
    <w:rsid w:val="00904982"/>
    <w:rsid w:val="009057D4"/>
    <w:rsid w:val="00905838"/>
    <w:rsid w:val="00905846"/>
    <w:rsid w:val="00905B06"/>
    <w:rsid w:val="009064EB"/>
    <w:rsid w:val="009066D1"/>
    <w:rsid w:val="00906DD6"/>
    <w:rsid w:val="00906FC6"/>
    <w:rsid w:val="00907067"/>
    <w:rsid w:val="00907144"/>
    <w:rsid w:val="00907678"/>
    <w:rsid w:val="00907853"/>
    <w:rsid w:val="009105CB"/>
    <w:rsid w:val="00910EA9"/>
    <w:rsid w:val="0091147B"/>
    <w:rsid w:val="0091194C"/>
    <w:rsid w:val="00911A48"/>
    <w:rsid w:val="0091245C"/>
    <w:rsid w:val="009131D2"/>
    <w:rsid w:val="009135AF"/>
    <w:rsid w:val="0091361D"/>
    <w:rsid w:val="00913D93"/>
    <w:rsid w:val="009140D0"/>
    <w:rsid w:val="00914549"/>
    <w:rsid w:val="009147BA"/>
    <w:rsid w:val="00914AD9"/>
    <w:rsid w:val="0091592C"/>
    <w:rsid w:val="00915944"/>
    <w:rsid w:val="00916288"/>
    <w:rsid w:val="00916561"/>
    <w:rsid w:val="00916621"/>
    <w:rsid w:val="00916673"/>
    <w:rsid w:val="0091698A"/>
    <w:rsid w:val="00916CB1"/>
    <w:rsid w:val="00916FD4"/>
    <w:rsid w:val="00917279"/>
    <w:rsid w:val="00917949"/>
    <w:rsid w:val="009204CF"/>
    <w:rsid w:val="0092096E"/>
    <w:rsid w:val="00920AE6"/>
    <w:rsid w:val="00920C73"/>
    <w:rsid w:val="00920D59"/>
    <w:rsid w:val="009220AE"/>
    <w:rsid w:val="00922486"/>
    <w:rsid w:val="009226CC"/>
    <w:rsid w:val="0092291A"/>
    <w:rsid w:val="00922950"/>
    <w:rsid w:val="00923073"/>
    <w:rsid w:val="0092317B"/>
    <w:rsid w:val="00923475"/>
    <w:rsid w:val="00923524"/>
    <w:rsid w:val="0092376F"/>
    <w:rsid w:val="00923B80"/>
    <w:rsid w:val="00923D41"/>
    <w:rsid w:val="009241CD"/>
    <w:rsid w:val="009242C2"/>
    <w:rsid w:val="009242C3"/>
    <w:rsid w:val="009244A3"/>
    <w:rsid w:val="00924CD8"/>
    <w:rsid w:val="00924E87"/>
    <w:rsid w:val="00925B72"/>
    <w:rsid w:val="00925DB0"/>
    <w:rsid w:val="00926278"/>
    <w:rsid w:val="0092639A"/>
    <w:rsid w:val="00926EF4"/>
    <w:rsid w:val="00927519"/>
    <w:rsid w:val="0092780E"/>
    <w:rsid w:val="00927E24"/>
    <w:rsid w:val="00930751"/>
    <w:rsid w:val="00930C1A"/>
    <w:rsid w:val="009316E4"/>
    <w:rsid w:val="00931EBE"/>
    <w:rsid w:val="0093248B"/>
    <w:rsid w:val="0093301F"/>
    <w:rsid w:val="0093315B"/>
    <w:rsid w:val="00934157"/>
    <w:rsid w:val="00934669"/>
    <w:rsid w:val="009349E5"/>
    <w:rsid w:val="0093512F"/>
    <w:rsid w:val="009356C6"/>
    <w:rsid w:val="00935A13"/>
    <w:rsid w:val="00935BA9"/>
    <w:rsid w:val="00935C65"/>
    <w:rsid w:val="00935EB4"/>
    <w:rsid w:val="00935F6C"/>
    <w:rsid w:val="00936088"/>
    <w:rsid w:val="009365B7"/>
    <w:rsid w:val="00936895"/>
    <w:rsid w:val="00936C24"/>
    <w:rsid w:val="00936D5A"/>
    <w:rsid w:val="009372DD"/>
    <w:rsid w:val="00937415"/>
    <w:rsid w:val="009375C2"/>
    <w:rsid w:val="0093767B"/>
    <w:rsid w:val="009376CD"/>
    <w:rsid w:val="009377B1"/>
    <w:rsid w:val="00937872"/>
    <w:rsid w:val="00937942"/>
    <w:rsid w:val="0094009F"/>
    <w:rsid w:val="009406F3"/>
    <w:rsid w:val="009409A9"/>
    <w:rsid w:val="00940C46"/>
    <w:rsid w:val="00940D26"/>
    <w:rsid w:val="0094103E"/>
    <w:rsid w:val="00941447"/>
    <w:rsid w:val="00941448"/>
    <w:rsid w:val="00941C04"/>
    <w:rsid w:val="00941C7E"/>
    <w:rsid w:val="0094209E"/>
    <w:rsid w:val="0094228C"/>
    <w:rsid w:val="00942458"/>
    <w:rsid w:val="009425C3"/>
    <w:rsid w:val="0094270C"/>
    <w:rsid w:val="00942723"/>
    <w:rsid w:val="00942794"/>
    <w:rsid w:val="00943101"/>
    <w:rsid w:val="00943588"/>
    <w:rsid w:val="00943CBA"/>
    <w:rsid w:val="00943E0C"/>
    <w:rsid w:val="0094440B"/>
    <w:rsid w:val="009450FE"/>
    <w:rsid w:val="009451BF"/>
    <w:rsid w:val="00945A15"/>
    <w:rsid w:val="00945E43"/>
    <w:rsid w:val="00945F83"/>
    <w:rsid w:val="0094697D"/>
    <w:rsid w:val="00947180"/>
    <w:rsid w:val="009472D3"/>
    <w:rsid w:val="009472ED"/>
    <w:rsid w:val="00947B1F"/>
    <w:rsid w:val="00950022"/>
    <w:rsid w:val="00950689"/>
    <w:rsid w:val="0095071A"/>
    <w:rsid w:val="00950C20"/>
    <w:rsid w:val="00950F0C"/>
    <w:rsid w:val="0095102F"/>
    <w:rsid w:val="00951B0B"/>
    <w:rsid w:val="00952BFE"/>
    <w:rsid w:val="00952EB1"/>
    <w:rsid w:val="009531AA"/>
    <w:rsid w:val="009532EE"/>
    <w:rsid w:val="0095368A"/>
    <w:rsid w:val="009538F6"/>
    <w:rsid w:val="00953A05"/>
    <w:rsid w:val="00953A59"/>
    <w:rsid w:val="009545CA"/>
    <w:rsid w:val="0095462C"/>
    <w:rsid w:val="0095488D"/>
    <w:rsid w:val="00954D9D"/>
    <w:rsid w:val="00954DF6"/>
    <w:rsid w:val="00954E83"/>
    <w:rsid w:val="0095536A"/>
    <w:rsid w:val="0095590C"/>
    <w:rsid w:val="00955C2B"/>
    <w:rsid w:val="00955D61"/>
    <w:rsid w:val="00955FDC"/>
    <w:rsid w:val="00956096"/>
    <w:rsid w:val="0095656E"/>
    <w:rsid w:val="009565BB"/>
    <w:rsid w:val="0095691A"/>
    <w:rsid w:val="009575D5"/>
    <w:rsid w:val="00957EFD"/>
    <w:rsid w:val="00960D7D"/>
    <w:rsid w:val="0096108D"/>
    <w:rsid w:val="0096172D"/>
    <w:rsid w:val="00961827"/>
    <w:rsid w:val="0096196E"/>
    <w:rsid w:val="0096295F"/>
    <w:rsid w:val="00962BF4"/>
    <w:rsid w:val="00962CBD"/>
    <w:rsid w:val="00962F4B"/>
    <w:rsid w:val="00963490"/>
    <w:rsid w:val="009634E2"/>
    <w:rsid w:val="0096381E"/>
    <w:rsid w:val="00963978"/>
    <w:rsid w:val="00963A6D"/>
    <w:rsid w:val="00963C2A"/>
    <w:rsid w:val="009646C2"/>
    <w:rsid w:val="00964709"/>
    <w:rsid w:val="00964A78"/>
    <w:rsid w:val="00964B59"/>
    <w:rsid w:val="00965010"/>
    <w:rsid w:val="00965469"/>
    <w:rsid w:val="009654F2"/>
    <w:rsid w:val="00965B70"/>
    <w:rsid w:val="00965D5F"/>
    <w:rsid w:val="00965DBB"/>
    <w:rsid w:val="00965F36"/>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63D"/>
    <w:rsid w:val="00970718"/>
    <w:rsid w:val="00971042"/>
    <w:rsid w:val="00971298"/>
    <w:rsid w:val="00971B09"/>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FC2"/>
    <w:rsid w:val="00977744"/>
    <w:rsid w:val="00977882"/>
    <w:rsid w:val="00977A69"/>
    <w:rsid w:val="00977C0E"/>
    <w:rsid w:val="00977C90"/>
    <w:rsid w:val="00977D60"/>
    <w:rsid w:val="00980BEF"/>
    <w:rsid w:val="009817BB"/>
    <w:rsid w:val="0098188E"/>
    <w:rsid w:val="009818B1"/>
    <w:rsid w:val="00981924"/>
    <w:rsid w:val="00981BEB"/>
    <w:rsid w:val="00981C8E"/>
    <w:rsid w:val="00981DAE"/>
    <w:rsid w:val="00981FBE"/>
    <w:rsid w:val="00981FF0"/>
    <w:rsid w:val="00982002"/>
    <w:rsid w:val="009822B4"/>
    <w:rsid w:val="00982EEB"/>
    <w:rsid w:val="00983910"/>
    <w:rsid w:val="00984333"/>
    <w:rsid w:val="0098436D"/>
    <w:rsid w:val="00984637"/>
    <w:rsid w:val="009849B6"/>
    <w:rsid w:val="00985834"/>
    <w:rsid w:val="009863C8"/>
    <w:rsid w:val="009874EE"/>
    <w:rsid w:val="00987779"/>
    <w:rsid w:val="009877FD"/>
    <w:rsid w:val="00987C05"/>
    <w:rsid w:val="00987C70"/>
    <w:rsid w:val="00987DAE"/>
    <w:rsid w:val="00987FDE"/>
    <w:rsid w:val="009904E3"/>
    <w:rsid w:val="00990758"/>
    <w:rsid w:val="0099097B"/>
    <w:rsid w:val="00990BC7"/>
    <w:rsid w:val="00990E1F"/>
    <w:rsid w:val="009910D9"/>
    <w:rsid w:val="00991210"/>
    <w:rsid w:val="00991B32"/>
    <w:rsid w:val="00991DDF"/>
    <w:rsid w:val="00991F17"/>
    <w:rsid w:val="0099231A"/>
    <w:rsid w:val="00992819"/>
    <w:rsid w:val="00992E11"/>
    <w:rsid w:val="009931B9"/>
    <w:rsid w:val="009935B1"/>
    <w:rsid w:val="00994375"/>
    <w:rsid w:val="00994E34"/>
    <w:rsid w:val="00995748"/>
    <w:rsid w:val="00995D6D"/>
    <w:rsid w:val="00995D8C"/>
    <w:rsid w:val="00996415"/>
    <w:rsid w:val="0099654C"/>
    <w:rsid w:val="00996588"/>
    <w:rsid w:val="009968CB"/>
    <w:rsid w:val="00997171"/>
    <w:rsid w:val="0099721A"/>
    <w:rsid w:val="009974A6"/>
    <w:rsid w:val="009974AE"/>
    <w:rsid w:val="00997964"/>
    <w:rsid w:val="009A019A"/>
    <w:rsid w:val="009A0284"/>
    <w:rsid w:val="009A10C2"/>
    <w:rsid w:val="009A14B7"/>
    <w:rsid w:val="009A1620"/>
    <w:rsid w:val="009A1A6C"/>
    <w:rsid w:val="009A2039"/>
    <w:rsid w:val="009A258B"/>
    <w:rsid w:val="009A282A"/>
    <w:rsid w:val="009A2DBD"/>
    <w:rsid w:val="009A38BB"/>
    <w:rsid w:val="009A3F23"/>
    <w:rsid w:val="009A40EB"/>
    <w:rsid w:val="009A43C0"/>
    <w:rsid w:val="009A4AA6"/>
    <w:rsid w:val="009A4F5A"/>
    <w:rsid w:val="009A4FBA"/>
    <w:rsid w:val="009A5206"/>
    <w:rsid w:val="009A5223"/>
    <w:rsid w:val="009A52B8"/>
    <w:rsid w:val="009A535C"/>
    <w:rsid w:val="009A5E57"/>
    <w:rsid w:val="009A618E"/>
    <w:rsid w:val="009A63D8"/>
    <w:rsid w:val="009A6FE2"/>
    <w:rsid w:val="009A73A6"/>
    <w:rsid w:val="009A751D"/>
    <w:rsid w:val="009A7C16"/>
    <w:rsid w:val="009A7ED6"/>
    <w:rsid w:val="009B0001"/>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0EC9"/>
    <w:rsid w:val="009C1134"/>
    <w:rsid w:val="009C1355"/>
    <w:rsid w:val="009C1615"/>
    <w:rsid w:val="009C1D23"/>
    <w:rsid w:val="009C1F90"/>
    <w:rsid w:val="009C23CB"/>
    <w:rsid w:val="009C268F"/>
    <w:rsid w:val="009C39E4"/>
    <w:rsid w:val="009C3C54"/>
    <w:rsid w:val="009C4242"/>
    <w:rsid w:val="009C42CE"/>
    <w:rsid w:val="009C4890"/>
    <w:rsid w:val="009C4C3A"/>
    <w:rsid w:val="009C4E37"/>
    <w:rsid w:val="009C5691"/>
    <w:rsid w:val="009C5729"/>
    <w:rsid w:val="009C5830"/>
    <w:rsid w:val="009C6686"/>
    <w:rsid w:val="009C6C0E"/>
    <w:rsid w:val="009C7333"/>
    <w:rsid w:val="009C7626"/>
    <w:rsid w:val="009C78D8"/>
    <w:rsid w:val="009C7DAB"/>
    <w:rsid w:val="009D14BC"/>
    <w:rsid w:val="009D1F4A"/>
    <w:rsid w:val="009D1FDD"/>
    <w:rsid w:val="009D22DE"/>
    <w:rsid w:val="009D22E1"/>
    <w:rsid w:val="009D24FB"/>
    <w:rsid w:val="009D2611"/>
    <w:rsid w:val="009D28E3"/>
    <w:rsid w:val="009D2DEF"/>
    <w:rsid w:val="009D30A1"/>
    <w:rsid w:val="009D42E1"/>
    <w:rsid w:val="009D468E"/>
    <w:rsid w:val="009D4CBE"/>
    <w:rsid w:val="009D4F21"/>
    <w:rsid w:val="009D5B0E"/>
    <w:rsid w:val="009D5B86"/>
    <w:rsid w:val="009D62DD"/>
    <w:rsid w:val="009D66BA"/>
    <w:rsid w:val="009D6A07"/>
    <w:rsid w:val="009D6E87"/>
    <w:rsid w:val="009D70D7"/>
    <w:rsid w:val="009D7598"/>
    <w:rsid w:val="009D78EE"/>
    <w:rsid w:val="009D7969"/>
    <w:rsid w:val="009D7B41"/>
    <w:rsid w:val="009D7B96"/>
    <w:rsid w:val="009D7EB8"/>
    <w:rsid w:val="009E0114"/>
    <w:rsid w:val="009E02A3"/>
    <w:rsid w:val="009E08DB"/>
    <w:rsid w:val="009E0E11"/>
    <w:rsid w:val="009E1035"/>
    <w:rsid w:val="009E1DF3"/>
    <w:rsid w:val="009E1E8A"/>
    <w:rsid w:val="009E21EF"/>
    <w:rsid w:val="009E26AB"/>
    <w:rsid w:val="009E274A"/>
    <w:rsid w:val="009E293B"/>
    <w:rsid w:val="009E2C7C"/>
    <w:rsid w:val="009E2E95"/>
    <w:rsid w:val="009E372C"/>
    <w:rsid w:val="009E3E95"/>
    <w:rsid w:val="009E3E9B"/>
    <w:rsid w:val="009E3EB5"/>
    <w:rsid w:val="009E42B5"/>
    <w:rsid w:val="009E449B"/>
    <w:rsid w:val="009E4AD4"/>
    <w:rsid w:val="009E50DD"/>
    <w:rsid w:val="009E566B"/>
    <w:rsid w:val="009E57D0"/>
    <w:rsid w:val="009E581D"/>
    <w:rsid w:val="009E5FAA"/>
    <w:rsid w:val="009E61D8"/>
    <w:rsid w:val="009E63BE"/>
    <w:rsid w:val="009E6A3F"/>
    <w:rsid w:val="009E757D"/>
    <w:rsid w:val="009E797E"/>
    <w:rsid w:val="009E7DBD"/>
    <w:rsid w:val="009F02A9"/>
    <w:rsid w:val="009F0696"/>
    <w:rsid w:val="009F0889"/>
    <w:rsid w:val="009F151F"/>
    <w:rsid w:val="009F152E"/>
    <w:rsid w:val="009F1A81"/>
    <w:rsid w:val="009F1C56"/>
    <w:rsid w:val="009F2085"/>
    <w:rsid w:val="009F2327"/>
    <w:rsid w:val="009F24B9"/>
    <w:rsid w:val="009F3551"/>
    <w:rsid w:val="009F3D03"/>
    <w:rsid w:val="009F3E17"/>
    <w:rsid w:val="009F3F7C"/>
    <w:rsid w:val="009F3F99"/>
    <w:rsid w:val="009F4155"/>
    <w:rsid w:val="009F45FD"/>
    <w:rsid w:val="009F4760"/>
    <w:rsid w:val="009F4900"/>
    <w:rsid w:val="009F4E87"/>
    <w:rsid w:val="009F4F5C"/>
    <w:rsid w:val="009F508C"/>
    <w:rsid w:val="009F6527"/>
    <w:rsid w:val="009F6541"/>
    <w:rsid w:val="009F65FB"/>
    <w:rsid w:val="009F67E9"/>
    <w:rsid w:val="00A000B1"/>
    <w:rsid w:val="00A00A67"/>
    <w:rsid w:val="00A010E4"/>
    <w:rsid w:val="00A0110C"/>
    <w:rsid w:val="00A0133D"/>
    <w:rsid w:val="00A013BA"/>
    <w:rsid w:val="00A01698"/>
    <w:rsid w:val="00A01B5B"/>
    <w:rsid w:val="00A01CC9"/>
    <w:rsid w:val="00A02242"/>
    <w:rsid w:val="00A0250A"/>
    <w:rsid w:val="00A028CD"/>
    <w:rsid w:val="00A028FD"/>
    <w:rsid w:val="00A032DA"/>
    <w:rsid w:val="00A0330C"/>
    <w:rsid w:val="00A03479"/>
    <w:rsid w:val="00A03607"/>
    <w:rsid w:val="00A053A9"/>
    <w:rsid w:val="00A053CA"/>
    <w:rsid w:val="00A05E85"/>
    <w:rsid w:val="00A060F2"/>
    <w:rsid w:val="00A06152"/>
    <w:rsid w:val="00A06799"/>
    <w:rsid w:val="00A06837"/>
    <w:rsid w:val="00A06BE9"/>
    <w:rsid w:val="00A070BB"/>
    <w:rsid w:val="00A07652"/>
    <w:rsid w:val="00A07E33"/>
    <w:rsid w:val="00A101BA"/>
    <w:rsid w:val="00A10208"/>
    <w:rsid w:val="00A11042"/>
    <w:rsid w:val="00A11229"/>
    <w:rsid w:val="00A112C4"/>
    <w:rsid w:val="00A1172D"/>
    <w:rsid w:val="00A11D68"/>
    <w:rsid w:val="00A12436"/>
    <w:rsid w:val="00A12899"/>
    <w:rsid w:val="00A13286"/>
    <w:rsid w:val="00A13312"/>
    <w:rsid w:val="00A1332A"/>
    <w:rsid w:val="00A133EB"/>
    <w:rsid w:val="00A13692"/>
    <w:rsid w:val="00A13CF0"/>
    <w:rsid w:val="00A13EA2"/>
    <w:rsid w:val="00A13FFB"/>
    <w:rsid w:val="00A1401E"/>
    <w:rsid w:val="00A1420C"/>
    <w:rsid w:val="00A14B83"/>
    <w:rsid w:val="00A1512C"/>
    <w:rsid w:val="00A15703"/>
    <w:rsid w:val="00A15E51"/>
    <w:rsid w:val="00A162FD"/>
    <w:rsid w:val="00A16B76"/>
    <w:rsid w:val="00A16FE5"/>
    <w:rsid w:val="00A17294"/>
    <w:rsid w:val="00A1755F"/>
    <w:rsid w:val="00A17609"/>
    <w:rsid w:val="00A17978"/>
    <w:rsid w:val="00A179D9"/>
    <w:rsid w:val="00A17A5D"/>
    <w:rsid w:val="00A2070C"/>
    <w:rsid w:val="00A20BC1"/>
    <w:rsid w:val="00A214BC"/>
    <w:rsid w:val="00A219D4"/>
    <w:rsid w:val="00A21AD2"/>
    <w:rsid w:val="00A2299F"/>
    <w:rsid w:val="00A22EC0"/>
    <w:rsid w:val="00A23464"/>
    <w:rsid w:val="00A23A1C"/>
    <w:rsid w:val="00A23CC0"/>
    <w:rsid w:val="00A2418A"/>
    <w:rsid w:val="00A253F7"/>
    <w:rsid w:val="00A26116"/>
    <w:rsid w:val="00A26192"/>
    <w:rsid w:val="00A26526"/>
    <w:rsid w:val="00A275EF"/>
    <w:rsid w:val="00A2774B"/>
    <w:rsid w:val="00A27A23"/>
    <w:rsid w:val="00A27AED"/>
    <w:rsid w:val="00A30114"/>
    <w:rsid w:val="00A3036D"/>
    <w:rsid w:val="00A303CE"/>
    <w:rsid w:val="00A30517"/>
    <w:rsid w:val="00A30DFF"/>
    <w:rsid w:val="00A31015"/>
    <w:rsid w:val="00A31BCD"/>
    <w:rsid w:val="00A32693"/>
    <w:rsid w:val="00A336C0"/>
    <w:rsid w:val="00A33B23"/>
    <w:rsid w:val="00A33D09"/>
    <w:rsid w:val="00A343FD"/>
    <w:rsid w:val="00A34443"/>
    <w:rsid w:val="00A34450"/>
    <w:rsid w:val="00A348B8"/>
    <w:rsid w:val="00A351F1"/>
    <w:rsid w:val="00A35566"/>
    <w:rsid w:val="00A35C04"/>
    <w:rsid w:val="00A36005"/>
    <w:rsid w:val="00A365EC"/>
    <w:rsid w:val="00A3673A"/>
    <w:rsid w:val="00A36BC7"/>
    <w:rsid w:val="00A36F12"/>
    <w:rsid w:val="00A372CB"/>
    <w:rsid w:val="00A374B1"/>
    <w:rsid w:val="00A37798"/>
    <w:rsid w:val="00A400BF"/>
    <w:rsid w:val="00A400C2"/>
    <w:rsid w:val="00A405A9"/>
    <w:rsid w:val="00A4060B"/>
    <w:rsid w:val="00A40B2C"/>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3CD4"/>
    <w:rsid w:val="00A44D3F"/>
    <w:rsid w:val="00A44D8E"/>
    <w:rsid w:val="00A44E93"/>
    <w:rsid w:val="00A44EE0"/>
    <w:rsid w:val="00A462AF"/>
    <w:rsid w:val="00A4647F"/>
    <w:rsid w:val="00A46651"/>
    <w:rsid w:val="00A46A2A"/>
    <w:rsid w:val="00A46B3A"/>
    <w:rsid w:val="00A4731F"/>
    <w:rsid w:val="00A477FA"/>
    <w:rsid w:val="00A47B48"/>
    <w:rsid w:val="00A47E3E"/>
    <w:rsid w:val="00A50CC7"/>
    <w:rsid w:val="00A50F83"/>
    <w:rsid w:val="00A512DB"/>
    <w:rsid w:val="00A51ADF"/>
    <w:rsid w:val="00A51B4A"/>
    <w:rsid w:val="00A51F85"/>
    <w:rsid w:val="00A51FED"/>
    <w:rsid w:val="00A523D0"/>
    <w:rsid w:val="00A5255F"/>
    <w:rsid w:val="00A52606"/>
    <w:rsid w:val="00A526FD"/>
    <w:rsid w:val="00A52D73"/>
    <w:rsid w:val="00A53A79"/>
    <w:rsid w:val="00A5400A"/>
    <w:rsid w:val="00A5422C"/>
    <w:rsid w:val="00A5443C"/>
    <w:rsid w:val="00A54DE2"/>
    <w:rsid w:val="00A55BC9"/>
    <w:rsid w:val="00A5601F"/>
    <w:rsid w:val="00A561D1"/>
    <w:rsid w:val="00A5643F"/>
    <w:rsid w:val="00A5661A"/>
    <w:rsid w:val="00A566E3"/>
    <w:rsid w:val="00A566F2"/>
    <w:rsid w:val="00A569D3"/>
    <w:rsid w:val="00A56B0F"/>
    <w:rsid w:val="00A56E39"/>
    <w:rsid w:val="00A57275"/>
    <w:rsid w:val="00A574BE"/>
    <w:rsid w:val="00A5750D"/>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D98"/>
    <w:rsid w:val="00A6401D"/>
    <w:rsid w:val="00A6454B"/>
    <w:rsid w:val="00A64B56"/>
    <w:rsid w:val="00A64E33"/>
    <w:rsid w:val="00A64E87"/>
    <w:rsid w:val="00A6590A"/>
    <w:rsid w:val="00A65CCD"/>
    <w:rsid w:val="00A65E8D"/>
    <w:rsid w:val="00A66095"/>
    <w:rsid w:val="00A66567"/>
    <w:rsid w:val="00A66CB6"/>
    <w:rsid w:val="00A67741"/>
    <w:rsid w:val="00A67BA2"/>
    <w:rsid w:val="00A67C6D"/>
    <w:rsid w:val="00A7008F"/>
    <w:rsid w:val="00A701AF"/>
    <w:rsid w:val="00A701CF"/>
    <w:rsid w:val="00A70460"/>
    <w:rsid w:val="00A70A6E"/>
    <w:rsid w:val="00A70D46"/>
    <w:rsid w:val="00A70F47"/>
    <w:rsid w:val="00A71FE1"/>
    <w:rsid w:val="00A721EC"/>
    <w:rsid w:val="00A725BE"/>
    <w:rsid w:val="00A729D8"/>
    <w:rsid w:val="00A72BF4"/>
    <w:rsid w:val="00A73180"/>
    <w:rsid w:val="00A7323A"/>
    <w:rsid w:val="00A74046"/>
    <w:rsid w:val="00A74136"/>
    <w:rsid w:val="00A744B5"/>
    <w:rsid w:val="00A746B8"/>
    <w:rsid w:val="00A74C22"/>
    <w:rsid w:val="00A74F9E"/>
    <w:rsid w:val="00A75599"/>
    <w:rsid w:val="00A7593C"/>
    <w:rsid w:val="00A76898"/>
    <w:rsid w:val="00A76CC6"/>
    <w:rsid w:val="00A76D67"/>
    <w:rsid w:val="00A77154"/>
    <w:rsid w:val="00A77174"/>
    <w:rsid w:val="00A77323"/>
    <w:rsid w:val="00A77A99"/>
    <w:rsid w:val="00A77C11"/>
    <w:rsid w:val="00A800CC"/>
    <w:rsid w:val="00A80283"/>
    <w:rsid w:val="00A8084C"/>
    <w:rsid w:val="00A80B58"/>
    <w:rsid w:val="00A80C46"/>
    <w:rsid w:val="00A8132F"/>
    <w:rsid w:val="00A814D0"/>
    <w:rsid w:val="00A81669"/>
    <w:rsid w:val="00A81B15"/>
    <w:rsid w:val="00A81C1C"/>
    <w:rsid w:val="00A81C67"/>
    <w:rsid w:val="00A82476"/>
    <w:rsid w:val="00A82658"/>
    <w:rsid w:val="00A829DD"/>
    <w:rsid w:val="00A8327D"/>
    <w:rsid w:val="00A83684"/>
    <w:rsid w:val="00A83866"/>
    <w:rsid w:val="00A842B4"/>
    <w:rsid w:val="00A84365"/>
    <w:rsid w:val="00A84453"/>
    <w:rsid w:val="00A84AF9"/>
    <w:rsid w:val="00A84C34"/>
    <w:rsid w:val="00A84EED"/>
    <w:rsid w:val="00A85455"/>
    <w:rsid w:val="00A8559A"/>
    <w:rsid w:val="00A8598E"/>
    <w:rsid w:val="00A85AF2"/>
    <w:rsid w:val="00A85DBC"/>
    <w:rsid w:val="00A861CD"/>
    <w:rsid w:val="00A8620D"/>
    <w:rsid w:val="00A8621F"/>
    <w:rsid w:val="00A86264"/>
    <w:rsid w:val="00A86387"/>
    <w:rsid w:val="00A8651D"/>
    <w:rsid w:val="00A86565"/>
    <w:rsid w:val="00A87473"/>
    <w:rsid w:val="00A87754"/>
    <w:rsid w:val="00A877AC"/>
    <w:rsid w:val="00A8793F"/>
    <w:rsid w:val="00A87C95"/>
    <w:rsid w:val="00A87EF3"/>
    <w:rsid w:val="00A90623"/>
    <w:rsid w:val="00A90A21"/>
    <w:rsid w:val="00A90C23"/>
    <w:rsid w:val="00A90D2C"/>
    <w:rsid w:val="00A90F90"/>
    <w:rsid w:val="00A91CA8"/>
    <w:rsid w:val="00A91D60"/>
    <w:rsid w:val="00A92763"/>
    <w:rsid w:val="00A92FD1"/>
    <w:rsid w:val="00A930E0"/>
    <w:rsid w:val="00A934C1"/>
    <w:rsid w:val="00A93808"/>
    <w:rsid w:val="00A93B9B"/>
    <w:rsid w:val="00A93C08"/>
    <w:rsid w:val="00A941AE"/>
    <w:rsid w:val="00A94559"/>
    <w:rsid w:val="00A945EF"/>
    <w:rsid w:val="00A94A6D"/>
    <w:rsid w:val="00A9502B"/>
    <w:rsid w:val="00A9508D"/>
    <w:rsid w:val="00A9519E"/>
    <w:rsid w:val="00A95558"/>
    <w:rsid w:val="00A9628D"/>
    <w:rsid w:val="00A963E3"/>
    <w:rsid w:val="00A96F18"/>
    <w:rsid w:val="00A97249"/>
    <w:rsid w:val="00A9778C"/>
    <w:rsid w:val="00AA0445"/>
    <w:rsid w:val="00AA0A78"/>
    <w:rsid w:val="00AA0C7B"/>
    <w:rsid w:val="00AA127E"/>
    <w:rsid w:val="00AA169D"/>
    <w:rsid w:val="00AA1B6E"/>
    <w:rsid w:val="00AA2158"/>
    <w:rsid w:val="00AA35BB"/>
    <w:rsid w:val="00AA35BC"/>
    <w:rsid w:val="00AA35DC"/>
    <w:rsid w:val="00AA3BB5"/>
    <w:rsid w:val="00AA40B9"/>
    <w:rsid w:val="00AA4287"/>
    <w:rsid w:val="00AA4479"/>
    <w:rsid w:val="00AA4815"/>
    <w:rsid w:val="00AA4E29"/>
    <w:rsid w:val="00AA53BF"/>
    <w:rsid w:val="00AA54FE"/>
    <w:rsid w:val="00AA63BB"/>
    <w:rsid w:val="00AA6593"/>
    <w:rsid w:val="00AA6747"/>
    <w:rsid w:val="00AA6785"/>
    <w:rsid w:val="00AA7171"/>
    <w:rsid w:val="00AA7677"/>
    <w:rsid w:val="00AA79A0"/>
    <w:rsid w:val="00AA7A65"/>
    <w:rsid w:val="00AA7C1A"/>
    <w:rsid w:val="00AA7CAA"/>
    <w:rsid w:val="00AA7FC6"/>
    <w:rsid w:val="00AB0566"/>
    <w:rsid w:val="00AB05EE"/>
    <w:rsid w:val="00AB0613"/>
    <w:rsid w:val="00AB07ED"/>
    <w:rsid w:val="00AB0CA4"/>
    <w:rsid w:val="00AB1691"/>
    <w:rsid w:val="00AB200B"/>
    <w:rsid w:val="00AB2154"/>
    <w:rsid w:val="00AB24DD"/>
    <w:rsid w:val="00AB26C6"/>
    <w:rsid w:val="00AB30BF"/>
    <w:rsid w:val="00AB30DA"/>
    <w:rsid w:val="00AB3710"/>
    <w:rsid w:val="00AB39B5"/>
    <w:rsid w:val="00AB3F5D"/>
    <w:rsid w:val="00AB3FCF"/>
    <w:rsid w:val="00AB403D"/>
    <w:rsid w:val="00AB4556"/>
    <w:rsid w:val="00AB4B52"/>
    <w:rsid w:val="00AB518F"/>
    <w:rsid w:val="00AB5989"/>
    <w:rsid w:val="00AB5B79"/>
    <w:rsid w:val="00AB6393"/>
    <w:rsid w:val="00AB653C"/>
    <w:rsid w:val="00AB69DD"/>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540"/>
    <w:rsid w:val="00AC416D"/>
    <w:rsid w:val="00AC42CA"/>
    <w:rsid w:val="00AC4845"/>
    <w:rsid w:val="00AC49A3"/>
    <w:rsid w:val="00AC4C4B"/>
    <w:rsid w:val="00AC4CB0"/>
    <w:rsid w:val="00AC5975"/>
    <w:rsid w:val="00AC63E9"/>
    <w:rsid w:val="00AC668A"/>
    <w:rsid w:val="00AC66AC"/>
    <w:rsid w:val="00AC67C3"/>
    <w:rsid w:val="00AC6A48"/>
    <w:rsid w:val="00AC70B9"/>
    <w:rsid w:val="00AC7254"/>
    <w:rsid w:val="00AC76A1"/>
    <w:rsid w:val="00AD0265"/>
    <w:rsid w:val="00AD0959"/>
    <w:rsid w:val="00AD098C"/>
    <w:rsid w:val="00AD0BE7"/>
    <w:rsid w:val="00AD0E1A"/>
    <w:rsid w:val="00AD14CC"/>
    <w:rsid w:val="00AD1EBC"/>
    <w:rsid w:val="00AD1F9B"/>
    <w:rsid w:val="00AD24FE"/>
    <w:rsid w:val="00AD2765"/>
    <w:rsid w:val="00AD3134"/>
    <w:rsid w:val="00AD472B"/>
    <w:rsid w:val="00AD4D29"/>
    <w:rsid w:val="00AD534D"/>
    <w:rsid w:val="00AD5820"/>
    <w:rsid w:val="00AD58B9"/>
    <w:rsid w:val="00AD5B42"/>
    <w:rsid w:val="00AD6101"/>
    <w:rsid w:val="00AD62F4"/>
    <w:rsid w:val="00AD6920"/>
    <w:rsid w:val="00AD6BBB"/>
    <w:rsid w:val="00AD725F"/>
    <w:rsid w:val="00AD735E"/>
    <w:rsid w:val="00AD74B2"/>
    <w:rsid w:val="00AE0244"/>
    <w:rsid w:val="00AE02D9"/>
    <w:rsid w:val="00AE0D0B"/>
    <w:rsid w:val="00AE0E37"/>
    <w:rsid w:val="00AE1242"/>
    <w:rsid w:val="00AE15D2"/>
    <w:rsid w:val="00AE1BBD"/>
    <w:rsid w:val="00AE22A8"/>
    <w:rsid w:val="00AE22C6"/>
    <w:rsid w:val="00AE28FC"/>
    <w:rsid w:val="00AE2987"/>
    <w:rsid w:val="00AE3AC0"/>
    <w:rsid w:val="00AE3FBC"/>
    <w:rsid w:val="00AE4144"/>
    <w:rsid w:val="00AE42D1"/>
    <w:rsid w:val="00AE434E"/>
    <w:rsid w:val="00AE4381"/>
    <w:rsid w:val="00AE4862"/>
    <w:rsid w:val="00AE5297"/>
    <w:rsid w:val="00AE5CA9"/>
    <w:rsid w:val="00AE602E"/>
    <w:rsid w:val="00AE6F6B"/>
    <w:rsid w:val="00AE7072"/>
    <w:rsid w:val="00AE72D5"/>
    <w:rsid w:val="00AE77CD"/>
    <w:rsid w:val="00AE77D3"/>
    <w:rsid w:val="00AE78E1"/>
    <w:rsid w:val="00AE7954"/>
    <w:rsid w:val="00AF1147"/>
    <w:rsid w:val="00AF15D9"/>
    <w:rsid w:val="00AF1881"/>
    <w:rsid w:val="00AF1914"/>
    <w:rsid w:val="00AF1EB7"/>
    <w:rsid w:val="00AF295D"/>
    <w:rsid w:val="00AF2CFA"/>
    <w:rsid w:val="00AF2EAD"/>
    <w:rsid w:val="00AF3830"/>
    <w:rsid w:val="00AF4171"/>
    <w:rsid w:val="00AF4178"/>
    <w:rsid w:val="00AF49A9"/>
    <w:rsid w:val="00AF53D3"/>
    <w:rsid w:val="00AF5A85"/>
    <w:rsid w:val="00AF632E"/>
    <w:rsid w:val="00AF6409"/>
    <w:rsid w:val="00AF67F0"/>
    <w:rsid w:val="00AF746C"/>
    <w:rsid w:val="00AF798E"/>
    <w:rsid w:val="00B00B34"/>
    <w:rsid w:val="00B00B4C"/>
    <w:rsid w:val="00B00CB9"/>
    <w:rsid w:val="00B00D97"/>
    <w:rsid w:val="00B01168"/>
    <w:rsid w:val="00B01267"/>
    <w:rsid w:val="00B01764"/>
    <w:rsid w:val="00B018BD"/>
    <w:rsid w:val="00B01F30"/>
    <w:rsid w:val="00B0269A"/>
    <w:rsid w:val="00B02727"/>
    <w:rsid w:val="00B02A9F"/>
    <w:rsid w:val="00B0358A"/>
    <w:rsid w:val="00B03773"/>
    <w:rsid w:val="00B03E03"/>
    <w:rsid w:val="00B04064"/>
    <w:rsid w:val="00B04094"/>
    <w:rsid w:val="00B0409E"/>
    <w:rsid w:val="00B04546"/>
    <w:rsid w:val="00B045E0"/>
    <w:rsid w:val="00B04BBB"/>
    <w:rsid w:val="00B04CD1"/>
    <w:rsid w:val="00B04EBE"/>
    <w:rsid w:val="00B04EE3"/>
    <w:rsid w:val="00B0545B"/>
    <w:rsid w:val="00B0582C"/>
    <w:rsid w:val="00B05C4B"/>
    <w:rsid w:val="00B05F9B"/>
    <w:rsid w:val="00B060C5"/>
    <w:rsid w:val="00B060C6"/>
    <w:rsid w:val="00B066EB"/>
    <w:rsid w:val="00B06B6F"/>
    <w:rsid w:val="00B06DFD"/>
    <w:rsid w:val="00B06E40"/>
    <w:rsid w:val="00B071E3"/>
    <w:rsid w:val="00B07902"/>
    <w:rsid w:val="00B07BBD"/>
    <w:rsid w:val="00B07DCE"/>
    <w:rsid w:val="00B07FAB"/>
    <w:rsid w:val="00B10059"/>
    <w:rsid w:val="00B10210"/>
    <w:rsid w:val="00B10424"/>
    <w:rsid w:val="00B10A8D"/>
    <w:rsid w:val="00B10ADA"/>
    <w:rsid w:val="00B10D4E"/>
    <w:rsid w:val="00B10EA1"/>
    <w:rsid w:val="00B11471"/>
    <w:rsid w:val="00B11512"/>
    <w:rsid w:val="00B11B4B"/>
    <w:rsid w:val="00B12414"/>
    <w:rsid w:val="00B1259A"/>
    <w:rsid w:val="00B12767"/>
    <w:rsid w:val="00B127B0"/>
    <w:rsid w:val="00B127D6"/>
    <w:rsid w:val="00B128FE"/>
    <w:rsid w:val="00B1296F"/>
    <w:rsid w:val="00B12B02"/>
    <w:rsid w:val="00B12B6B"/>
    <w:rsid w:val="00B12BDE"/>
    <w:rsid w:val="00B13D51"/>
    <w:rsid w:val="00B13E64"/>
    <w:rsid w:val="00B1474D"/>
    <w:rsid w:val="00B147A8"/>
    <w:rsid w:val="00B1484B"/>
    <w:rsid w:val="00B14986"/>
    <w:rsid w:val="00B14B20"/>
    <w:rsid w:val="00B1629D"/>
    <w:rsid w:val="00B16697"/>
    <w:rsid w:val="00B1691B"/>
    <w:rsid w:val="00B171AF"/>
    <w:rsid w:val="00B1773B"/>
    <w:rsid w:val="00B177AB"/>
    <w:rsid w:val="00B177E5"/>
    <w:rsid w:val="00B17A85"/>
    <w:rsid w:val="00B17DAA"/>
    <w:rsid w:val="00B200BC"/>
    <w:rsid w:val="00B202D7"/>
    <w:rsid w:val="00B20319"/>
    <w:rsid w:val="00B20347"/>
    <w:rsid w:val="00B206D4"/>
    <w:rsid w:val="00B209C9"/>
    <w:rsid w:val="00B20D9A"/>
    <w:rsid w:val="00B20E7E"/>
    <w:rsid w:val="00B20F0A"/>
    <w:rsid w:val="00B21224"/>
    <w:rsid w:val="00B21339"/>
    <w:rsid w:val="00B2170F"/>
    <w:rsid w:val="00B21E9F"/>
    <w:rsid w:val="00B21F17"/>
    <w:rsid w:val="00B21F44"/>
    <w:rsid w:val="00B21FA9"/>
    <w:rsid w:val="00B22EFF"/>
    <w:rsid w:val="00B2304C"/>
    <w:rsid w:val="00B2329A"/>
    <w:rsid w:val="00B23CBD"/>
    <w:rsid w:val="00B240A1"/>
    <w:rsid w:val="00B2413A"/>
    <w:rsid w:val="00B245CC"/>
    <w:rsid w:val="00B245EC"/>
    <w:rsid w:val="00B248C9"/>
    <w:rsid w:val="00B24D04"/>
    <w:rsid w:val="00B251CE"/>
    <w:rsid w:val="00B25218"/>
    <w:rsid w:val="00B25561"/>
    <w:rsid w:val="00B256FD"/>
    <w:rsid w:val="00B25D9C"/>
    <w:rsid w:val="00B26EED"/>
    <w:rsid w:val="00B273E2"/>
    <w:rsid w:val="00B27482"/>
    <w:rsid w:val="00B27E48"/>
    <w:rsid w:val="00B27F9F"/>
    <w:rsid w:val="00B300C3"/>
    <w:rsid w:val="00B30565"/>
    <w:rsid w:val="00B30B14"/>
    <w:rsid w:val="00B30B2F"/>
    <w:rsid w:val="00B30D3B"/>
    <w:rsid w:val="00B30F45"/>
    <w:rsid w:val="00B31E70"/>
    <w:rsid w:val="00B322B2"/>
    <w:rsid w:val="00B322D9"/>
    <w:rsid w:val="00B3269E"/>
    <w:rsid w:val="00B32D83"/>
    <w:rsid w:val="00B33106"/>
    <w:rsid w:val="00B3360E"/>
    <w:rsid w:val="00B33916"/>
    <w:rsid w:val="00B33C54"/>
    <w:rsid w:val="00B34109"/>
    <w:rsid w:val="00B3464B"/>
    <w:rsid w:val="00B34790"/>
    <w:rsid w:val="00B347AC"/>
    <w:rsid w:val="00B34E41"/>
    <w:rsid w:val="00B352DC"/>
    <w:rsid w:val="00B362D9"/>
    <w:rsid w:val="00B363DD"/>
    <w:rsid w:val="00B36455"/>
    <w:rsid w:val="00B36F5E"/>
    <w:rsid w:val="00B3758C"/>
    <w:rsid w:val="00B3783A"/>
    <w:rsid w:val="00B37996"/>
    <w:rsid w:val="00B379D8"/>
    <w:rsid w:val="00B40089"/>
    <w:rsid w:val="00B4010D"/>
    <w:rsid w:val="00B40380"/>
    <w:rsid w:val="00B40548"/>
    <w:rsid w:val="00B406F2"/>
    <w:rsid w:val="00B40B7D"/>
    <w:rsid w:val="00B40F98"/>
    <w:rsid w:val="00B410C7"/>
    <w:rsid w:val="00B41E26"/>
    <w:rsid w:val="00B42C8A"/>
    <w:rsid w:val="00B431AF"/>
    <w:rsid w:val="00B4329A"/>
    <w:rsid w:val="00B433C9"/>
    <w:rsid w:val="00B45040"/>
    <w:rsid w:val="00B45158"/>
    <w:rsid w:val="00B45523"/>
    <w:rsid w:val="00B45A2C"/>
    <w:rsid w:val="00B46106"/>
    <w:rsid w:val="00B46125"/>
    <w:rsid w:val="00B46ABA"/>
    <w:rsid w:val="00B47689"/>
    <w:rsid w:val="00B50561"/>
    <w:rsid w:val="00B50916"/>
    <w:rsid w:val="00B510D5"/>
    <w:rsid w:val="00B51542"/>
    <w:rsid w:val="00B51655"/>
    <w:rsid w:val="00B5172E"/>
    <w:rsid w:val="00B518B4"/>
    <w:rsid w:val="00B51E24"/>
    <w:rsid w:val="00B52199"/>
    <w:rsid w:val="00B524C6"/>
    <w:rsid w:val="00B524D8"/>
    <w:rsid w:val="00B525B6"/>
    <w:rsid w:val="00B5289D"/>
    <w:rsid w:val="00B52CD0"/>
    <w:rsid w:val="00B52D5B"/>
    <w:rsid w:val="00B532BB"/>
    <w:rsid w:val="00B537D5"/>
    <w:rsid w:val="00B53E31"/>
    <w:rsid w:val="00B542DE"/>
    <w:rsid w:val="00B545B1"/>
    <w:rsid w:val="00B545E5"/>
    <w:rsid w:val="00B5474F"/>
    <w:rsid w:val="00B547CF"/>
    <w:rsid w:val="00B54B74"/>
    <w:rsid w:val="00B55363"/>
    <w:rsid w:val="00B55942"/>
    <w:rsid w:val="00B56177"/>
    <w:rsid w:val="00B56D40"/>
    <w:rsid w:val="00B57BAB"/>
    <w:rsid w:val="00B57C56"/>
    <w:rsid w:val="00B57D64"/>
    <w:rsid w:val="00B57FB7"/>
    <w:rsid w:val="00B60032"/>
    <w:rsid w:val="00B604D4"/>
    <w:rsid w:val="00B6081F"/>
    <w:rsid w:val="00B6089D"/>
    <w:rsid w:val="00B609D8"/>
    <w:rsid w:val="00B615C9"/>
    <w:rsid w:val="00B61855"/>
    <w:rsid w:val="00B61A96"/>
    <w:rsid w:val="00B620DE"/>
    <w:rsid w:val="00B62543"/>
    <w:rsid w:val="00B62CA4"/>
    <w:rsid w:val="00B62CD7"/>
    <w:rsid w:val="00B62D8A"/>
    <w:rsid w:val="00B63086"/>
    <w:rsid w:val="00B630B9"/>
    <w:rsid w:val="00B6344F"/>
    <w:rsid w:val="00B63BE7"/>
    <w:rsid w:val="00B63D68"/>
    <w:rsid w:val="00B64C39"/>
    <w:rsid w:val="00B64E02"/>
    <w:rsid w:val="00B64EC2"/>
    <w:rsid w:val="00B656AA"/>
    <w:rsid w:val="00B65992"/>
    <w:rsid w:val="00B659E9"/>
    <w:rsid w:val="00B65AA7"/>
    <w:rsid w:val="00B65F65"/>
    <w:rsid w:val="00B664FC"/>
    <w:rsid w:val="00B66574"/>
    <w:rsid w:val="00B665D1"/>
    <w:rsid w:val="00B667F0"/>
    <w:rsid w:val="00B66CA1"/>
    <w:rsid w:val="00B675BB"/>
    <w:rsid w:val="00B679B7"/>
    <w:rsid w:val="00B679F3"/>
    <w:rsid w:val="00B67B71"/>
    <w:rsid w:val="00B67E76"/>
    <w:rsid w:val="00B700DC"/>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2F5"/>
    <w:rsid w:val="00B751AB"/>
    <w:rsid w:val="00B756A6"/>
    <w:rsid w:val="00B75A33"/>
    <w:rsid w:val="00B76006"/>
    <w:rsid w:val="00B76754"/>
    <w:rsid w:val="00B76A9E"/>
    <w:rsid w:val="00B77348"/>
    <w:rsid w:val="00B774DC"/>
    <w:rsid w:val="00B779A3"/>
    <w:rsid w:val="00B77E62"/>
    <w:rsid w:val="00B801D3"/>
    <w:rsid w:val="00B802F9"/>
    <w:rsid w:val="00B80374"/>
    <w:rsid w:val="00B80554"/>
    <w:rsid w:val="00B80678"/>
    <w:rsid w:val="00B80960"/>
    <w:rsid w:val="00B809A2"/>
    <w:rsid w:val="00B80F90"/>
    <w:rsid w:val="00B81206"/>
    <w:rsid w:val="00B817E2"/>
    <w:rsid w:val="00B81CC8"/>
    <w:rsid w:val="00B81DF5"/>
    <w:rsid w:val="00B82065"/>
    <w:rsid w:val="00B82142"/>
    <w:rsid w:val="00B82600"/>
    <w:rsid w:val="00B82DB8"/>
    <w:rsid w:val="00B83288"/>
    <w:rsid w:val="00B833A9"/>
    <w:rsid w:val="00B83D99"/>
    <w:rsid w:val="00B840BA"/>
    <w:rsid w:val="00B8441C"/>
    <w:rsid w:val="00B8446C"/>
    <w:rsid w:val="00B84799"/>
    <w:rsid w:val="00B847A6"/>
    <w:rsid w:val="00B848FA"/>
    <w:rsid w:val="00B84CEB"/>
    <w:rsid w:val="00B857FF"/>
    <w:rsid w:val="00B85E50"/>
    <w:rsid w:val="00B85EF6"/>
    <w:rsid w:val="00B8627F"/>
    <w:rsid w:val="00B86E2C"/>
    <w:rsid w:val="00B87903"/>
    <w:rsid w:val="00B87B6C"/>
    <w:rsid w:val="00B87DB7"/>
    <w:rsid w:val="00B90996"/>
    <w:rsid w:val="00B90EE9"/>
    <w:rsid w:val="00B91049"/>
    <w:rsid w:val="00B910FF"/>
    <w:rsid w:val="00B91168"/>
    <w:rsid w:val="00B91259"/>
    <w:rsid w:val="00B913AC"/>
    <w:rsid w:val="00B91731"/>
    <w:rsid w:val="00B9180E"/>
    <w:rsid w:val="00B92217"/>
    <w:rsid w:val="00B9249B"/>
    <w:rsid w:val="00B9276B"/>
    <w:rsid w:val="00B92B3A"/>
    <w:rsid w:val="00B92D87"/>
    <w:rsid w:val="00B92DE2"/>
    <w:rsid w:val="00B940E4"/>
    <w:rsid w:val="00B95060"/>
    <w:rsid w:val="00B9543E"/>
    <w:rsid w:val="00B95577"/>
    <w:rsid w:val="00B9615D"/>
    <w:rsid w:val="00B9620B"/>
    <w:rsid w:val="00B96245"/>
    <w:rsid w:val="00B9673C"/>
    <w:rsid w:val="00B96C82"/>
    <w:rsid w:val="00B96CD7"/>
    <w:rsid w:val="00B96DF3"/>
    <w:rsid w:val="00B97096"/>
    <w:rsid w:val="00B9740F"/>
    <w:rsid w:val="00B977EA"/>
    <w:rsid w:val="00B97C99"/>
    <w:rsid w:val="00BA022A"/>
    <w:rsid w:val="00BA03FD"/>
    <w:rsid w:val="00BA06DC"/>
    <w:rsid w:val="00BA0737"/>
    <w:rsid w:val="00BA0B91"/>
    <w:rsid w:val="00BA0D0E"/>
    <w:rsid w:val="00BA0E1D"/>
    <w:rsid w:val="00BA101C"/>
    <w:rsid w:val="00BA12FE"/>
    <w:rsid w:val="00BA13E8"/>
    <w:rsid w:val="00BA1DAE"/>
    <w:rsid w:val="00BA1FC8"/>
    <w:rsid w:val="00BA250A"/>
    <w:rsid w:val="00BA28EB"/>
    <w:rsid w:val="00BA2E23"/>
    <w:rsid w:val="00BA2EA3"/>
    <w:rsid w:val="00BA3103"/>
    <w:rsid w:val="00BA3221"/>
    <w:rsid w:val="00BA34DB"/>
    <w:rsid w:val="00BA39EF"/>
    <w:rsid w:val="00BA3CCE"/>
    <w:rsid w:val="00BA3FA8"/>
    <w:rsid w:val="00BA5C6D"/>
    <w:rsid w:val="00BA5F16"/>
    <w:rsid w:val="00BA65F6"/>
    <w:rsid w:val="00BA6D15"/>
    <w:rsid w:val="00BA70A7"/>
    <w:rsid w:val="00BA7245"/>
    <w:rsid w:val="00BA73E5"/>
    <w:rsid w:val="00BA78FA"/>
    <w:rsid w:val="00BB005F"/>
    <w:rsid w:val="00BB0405"/>
    <w:rsid w:val="00BB04C5"/>
    <w:rsid w:val="00BB0597"/>
    <w:rsid w:val="00BB06F1"/>
    <w:rsid w:val="00BB077F"/>
    <w:rsid w:val="00BB0CE5"/>
    <w:rsid w:val="00BB1006"/>
    <w:rsid w:val="00BB142C"/>
    <w:rsid w:val="00BB1AD8"/>
    <w:rsid w:val="00BB22FF"/>
    <w:rsid w:val="00BB2940"/>
    <w:rsid w:val="00BB2BF8"/>
    <w:rsid w:val="00BB3A30"/>
    <w:rsid w:val="00BB3DBB"/>
    <w:rsid w:val="00BB4388"/>
    <w:rsid w:val="00BB453C"/>
    <w:rsid w:val="00BB4AB3"/>
    <w:rsid w:val="00BB4BEB"/>
    <w:rsid w:val="00BB5041"/>
    <w:rsid w:val="00BB5060"/>
    <w:rsid w:val="00BB51C2"/>
    <w:rsid w:val="00BB560B"/>
    <w:rsid w:val="00BB5825"/>
    <w:rsid w:val="00BB5D49"/>
    <w:rsid w:val="00BB5EF1"/>
    <w:rsid w:val="00BB6469"/>
    <w:rsid w:val="00BB653F"/>
    <w:rsid w:val="00BB6555"/>
    <w:rsid w:val="00BB655E"/>
    <w:rsid w:val="00BB668F"/>
    <w:rsid w:val="00BB672A"/>
    <w:rsid w:val="00BB771B"/>
    <w:rsid w:val="00BB78F1"/>
    <w:rsid w:val="00BB7B13"/>
    <w:rsid w:val="00BB7C7C"/>
    <w:rsid w:val="00BB7CA9"/>
    <w:rsid w:val="00BC0473"/>
    <w:rsid w:val="00BC0BE3"/>
    <w:rsid w:val="00BC0F87"/>
    <w:rsid w:val="00BC13EE"/>
    <w:rsid w:val="00BC14FA"/>
    <w:rsid w:val="00BC15DD"/>
    <w:rsid w:val="00BC177F"/>
    <w:rsid w:val="00BC1926"/>
    <w:rsid w:val="00BC1A1E"/>
    <w:rsid w:val="00BC1F89"/>
    <w:rsid w:val="00BC2161"/>
    <w:rsid w:val="00BC288C"/>
    <w:rsid w:val="00BC2AC3"/>
    <w:rsid w:val="00BC3300"/>
    <w:rsid w:val="00BC3351"/>
    <w:rsid w:val="00BC4310"/>
    <w:rsid w:val="00BC43F2"/>
    <w:rsid w:val="00BC4848"/>
    <w:rsid w:val="00BC4DB6"/>
    <w:rsid w:val="00BC4FDE"/>
    <w:rsid w:val="00BC58F1"/>
    <w:rsid w:val="00BC5EBB"/>
    <w:rsid w:val="00BC6068"/>
    <w:rsid w:val="00BC694B"/>
    <w:rsid w:val="00BC6CA4"/>
    <w:rsid w:val="00BC7C82"/>
    <w:rsid w:val="00BC7D3D"/>
    <w:rsid w:val="00BD0182"/>
    <w:rsid w:val="00BD04A7"/>
    <w:rsid w:val="00BD087E"/>
    <w:rsid w:val="00BD08A9"/>
    <w:rsid w:val="00BD097F"/>
    <w:rsid w:val="00BD0D46"/>
    <w:rsid w:val="00BD1C9B"/>
    <w:rsid w:val="00BD2411"/>
    <w:rsid w:val="00BD2A1D"/>
    <w:rsid w:val="00BD2DC3"/>
    <w:rsid w:val="00BD2E5B"/>
    <w:rsid w:val="00BD3241"/>
    <w:rsid w:val="00BD43F9"/>
    <w:rsid w:val="00BD44BF"/>
    <w:rsid w:val="00BD4778"/>
    <w:rsid w:val="00BD5123"/>
    <w:rsid w:val="00BD5AB0"/>
    <w:rsid w:val="00BD5D57"/>
    <w:rsid w:val="00BD62C2"/>
    <w:rsid w:val="00BD6500"/>
    <w:rsid w:val="00BD6A83"/>
    <w:rsid w:val="00BD6BBD"/>
    <w:rsid w:val="00BD6D4A"/>
    <w:rsid w:val="00BD78A8"/>
    <w:rsid w:val="00BD791E"/>
    <w:rsid w:val="00BD7E58"/>
    <w:rsid w:val="00BD7FA8"/>
    <w:rsid w:val="00BE0C1E"/>
    <w:rsid w:val="00BE0D75"/>
    <w:rsid w:val="00BE1172"/>
    <w:rsid w:val="00BE1A40"/>
    <w:rsid w:val="00BE1B5D"/>
    <w:rsid w:val="00BE2152"/>
    <w:rsid w:val="00BE2191"/>
    <w:rsid w:val="00BE2338"/>
    <w:rsid w:val="00BE26AE"/>
    <w:rsid w:val="00BE2AD7"/>
    <w:rsid w:val="00BE3151"/>
    <w:rsid w:val="00BE3E91"/>
    <w:rsid w:val="00BE3F59"/>
    <w:rsid w:val="00BE47C9"/>
    <w:rsid w:val="00BE4F53"/>
    <w:rsid w:val="00BE50E0"/>
    <w:rsid w:val="00BE5197"/>
    <w:rsid w:val="00BE51BA"/>
    <w:rsid w:val="00BE5C07"/>
    <w:rsid w:val="00BE5DC3"/>
    <w:rsid w:val="00BE6483"/>
    <w:rsid w:val="00BE6C3E"/>
    <w:rsid w:val="00BE6F6F"/>
    <w:rsid w:val="00BE73CB"/>
    <w:rsid w:val="00BE757B"/>
    <w:rsid w:val="00BE7651"/>
    <w:rsid w:val="00BE7DB4"/>
    <w:rsid w:val="00BF0547"/>
    <w:rsid w:val="00BF07FC"/>
    <w:rsid w:val="00BF094B"/>
    <w:rsid w:val="00BF0B0D"/>
    <w:rsid w:val="00BF0B56"/>
    <w:rsid w:val="00BF1ABD"/>
    <w:rsid w:val="00BF1F30"/>
    <w:rsid w:val="00BF2329"/>
    <w:rsid w:val="00BF27F6"/>
    <w:rsid w:val="00BF2ED2"/>
    <w:rsid w:val="00BF2F24"/>
    <w:rsid w:val="00BF35CE"/>
    <w:rsid w:val="00BF35F6"/>
    <w:rsid w:val="00BF363A"/>
    <w:rsid w:val="00BF3AD8"/>
    <w:rsid w:val="00BF3F42"/>
    <w:rsid w:val="00BF408F"/>
    <w:rsid w:val="00BF44E9"/>
    <w:rsid w:val="00BF47BB"/>
    <w:rsid w:val="00BF4874"/>
    <w:rsid w:val="00BF491B"/>
    <w:rsid w:val="00BF4CDB"/>
    <w:rsid w:val="00BF4EFB"/>
    <w:rsid w:val="00BF53E7"/>
    <w:rsid w:val="00BF553D"/>
    <w:rsid w:val="00BF5939"/>
    <w:rsid w:val="00BF5D84"/>
    <w:rsid w:val="00BF61CA"/>
    <w:rsid w:val="00BF6210"/>
    <w:rsid w:val="00BF6B7D"/>
    <w:rsid w:val="00BF6E5E"/>
    <w:rsid w:val="00BF6F01"/>
    <w:rsid w:val="00C0030B"/>
    <w:rsid w:val="00C0067C"/>
    <w:rsid w:val="00C00A93"/>
    <w:rsid w:val="00C00AE5"/>
    <w:rsid w:val="00C00C81"/>
    <w:rsid w:val="00C00ED7"/>
    <w:rsid w:val="00C00F5B"/>
    <w:rsid w:val="00C00F92"/>
    <w:rsid w:val="00C0102F"/>
    <w:rsid w:val="00C0128C"/>
    <w:rsid w:val="00C01781"/>
    <w:rsid w:val="00C01883"/>
    <w:rsid w:val="00C01A7B"/>
    <w:rsid w:val="00C01CFA"/>
    <w:rsid w:val="00C0205B"/>
    <w:rsid w:val="00C02377"/>
    <w:rsid w:val="00C023C0"/>
    <w:rsid w:val="00C02457"/>
    <w:rsid w:val="00C02B4C"/>
    <w:rsid w:val="00C02B9E"/>
    <w:rsid w:val="00C02D01"/>
    <w:rsid w:val="00C02E5C"/>
    <w:rsid w:val="00C034F0"/>
    <w:rsid w:val="00C03A2A"/>
    <w:rsid w:val="00C0509A"/>
    <w:rsid w:val="00C05EE2"/>
    <w:rsid w:val="00C05EE9"/>
    <w:rsid w:val="00C06093"/>
    <w:rsid w:val="00C068ED"/>
    <w:rsid w:val="00C06E14"/>
    <w:rsid w:val="00C06EDB"/>
    <w:rsid w:val="00C06FC1"/>
    <w:rsid w:val="00C0728C"/>
    <w:rsid w:val="00C07A5E"/>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6C0"/>
    <w:rsid w:val="00C13EB4"/>
    <w:rsid w:val="00C1419D"/>
    <w:rsid w:val="00C142DE"/>
    <w:rsid w:val="00C14460"/>
    <w:rsid w:val="00C15417"/>
    <w:rsid w:val="00C15A54"/>
    <w:rsid w:val="00C15B5A"/>
    <w:rsid w:val="00C15D7B"/>
    <w:rsid w:val="00C162D9"/>
    <w:rsid w:val="00C16317"/>
    <w:rsid w:val="00C16577"/>
    <w:rsid w:val="00C16CEC"/>
    <w:rsid w:val="00C16FB3"/>
    <w:rsid w:val="00C1737C"/>
    <w:rsid w:val="00C174E2"/>
    <w:rsid w:val="00C17A43"/>
    <w:rsid w:val="00C17D63"/>
    <w:rsid w:val="00C17DDF"/>
    <w:rsid w:val="00C17EE3"/>
    <w:rsid w:val="00C20031"/>
    <w:rsid w:val="00C2027C"/>
    <w:rsid w:val="00C20CF9"/>
    <w:rsid w:val="00C20FE8"/>
    <w:rsid w:val="00C2118C"/>
    <w:rsid w:val="00C21554"/>
    <w:rsid w:val="00C21D78"/>
    <w:rsid w:val="00C22C6D"/>
    <w:rsid w:val="00C22D29"/>
    <w:rsid w:val="00C22EE5"/>
    <w:rsid w:val="00C233E7"/>
    <w:rsid w:val="00C2366B"/>
    <w:rsid w:val="00C2384B"/>
    <w:rsid w:val="00C240AF"/>
    <w:rsid w:val="00C24836"/>
    <w:rsid w:val="00C24AE4"/>
    <w:rsid w:val="00C24B4C"/>
    <w:rsid w:val="00C24C1B"/>
    <w:rsid w:val="00C255CF"/>
    <w:rsid w:val="00C25949"/>
    <w:rsid w:val="00C2639E"/>
    <w:rsid w:val="00C264E9"/>
    <w:rsid w:val="00C26CE4"/>
    <w:rsid w:val="00C26E5A"/>
    <w:rsid w:val="00C27299"/>
    <w:rsid w:val="00C27497"/>
    <w:rsid w:val="00C27716"/>
    <w:rsid w:val="00C27C4D"/>
    <w:rsid w:val="00C30821"/>
    <w:rsid w:val="00C30E2B"/>
    <w:rsid w:val="00C30F75"/>
    <w:rsid w:val="00C31006"/>
    <w:rsid w:val="00C315DD"/>
    <w:rsid w:val="00C31A0F"/>
    <w:rsid w:val="00C31B5D"/>
    <w:rsid w:val="00C31D4B"/>
    <w:rsid w:val="00C31E7D"/>
    <w:rsid w:val="00C324AA"/>
    <w:rsid w:val="00C3252D"/>
    <w:rsid w:val="00C32736"/>
    <w:rsid w:val="00C32948"/>
    <w:rsid w:val="00C32CE1"/>
    <w:rsid w:val="00C32F76"/>
    <w:rsid w:val="00C33184"/>
    <w:rsid w:val="00C3364A"/>
    <w:rsid w:val="00C33AF9"/>
    <w:rsid w:val="00C34328"/>
    <w:rsid w:val="00C34359"/>
    <w:rsid w:val="00C346D7"/>
    <w:rsid w:val="00C359F8"/>
    <w:rsid w:val="00C35BD1"/>
    <w:rsid w:val="00C35DC7"/>
    <w:rsid w:val="00C3605F"/>
    <w:rsid w:val="00C36427"/>
    <w:rsid w:val="00C3644A"/>
    <w:rsid w:val="00C372BD"/>
    <w:rsid w:val="00C37308"/>
    <w:rsid w:val="00C375B0"/>
    <w:rsid w:val="00C378E3"/>
    <w:rsid w:val="00C3794B"/>
    <w:rsid w:val="00C37B4C"/>
    <w:rsid w:val="00C37C6A"/>
    <w:rsid w:val="00C37CD2"/>
    <w:rsid w:val="00C37F9C"/>
    <w:rsid w:val="00C40B3D"/>
    <w:rsid w:val="00C40BCF"/>
    <w:rsid w:val="00C41032"/>
    <w:rsid w:val="00C41069"/>
    <w:rsid w:val="00C418A6"/>
    <w:rsid w:val="00C41AE7"/>
    <w:rsid w:val="00C4240B"/>
    <w:rsid w:val="00C4336A"/>
    <w:rsid w:val="00C43EC0"/>
    <w:rsid w:val="00C43FE4"/>
    <w:rsid w:val="00C440C1"/>
    <w:rsid w:val="00C44527"/>
    <w:rsid w:val="00C44835"/>
    <w:rsid w:val="00C44932"/>
    <w:rsid w:val="00C44BFB"/>
    <w:rsid w:val="00C452A7"/>
    <w:rsid w:val="00C454E9"/>
    <w:rsid w:val="00C45710"/>
    <w:rsid w:val="00C458C4"/>
    <w:rsid w:val="00C45A9F"/>
    <w:rsid w:val="00C45EE7"/>
    <w:rsid w:val="00C46119"/>
    <w:rsid w:val="00C46423"/>
    <w:rsid w:val="00C465B8"/>
    <w:rsid w:val="00C474CA"/>
    <w:rsid w:val="00C47FB1"/>
    <w:rsid w:val="00C5118D"/>
    <w:rsid w:val="00C51B63"/>
    <w:rsid w:val="00C51B8D"/>
    <w:rsid w:val="00C51D70"/>
    <w:rsid w:val="00C51EF2"/>
    <w:rsid w:val="00C52163"/>
    <w:rsid w:val="00C527B0"/>
    <w:rsid w:val="00C52814"/>
    <w:rsid w:val="00C5297A"/>
    <w:rsid w:val="00C52A49"/>
    <w:rsid w:val="00C52B06"/>
    <w:rsid w:val="00C52BDA"/>
    <w:rsid w:val="00C5319E"/>
    <w:rsid w:val="00C539E3"/>
    <w:rsid w:val="00C53CF2"/>
    <w:rsid w:val="00C54C21"/>
    <w:rsid w:val="00C55A94"/>
    <w:rsid w:val="00C55E73"/>
    <w:rsid w:val="00C56319"/>
    <w:rsid w:val="00C5689F"/>
    <w:rsid w:val="00C57440"/>
    <w:rsid w:val="00C57A23"/>
    <w:rsid w:val="00C57ED9"/>
    <w:rsid w:val="00C603AF"/>
    <w:rsid w:val="00C61F91"/>
    <w:rsid w:val="00C62107"/>
    <w:rsid w:val="00C629E6"/>
    <w:rsid w:val="00C62A07"/>
    <w:rsid w:val="00C62D85"/>
    <w:rsid w:val="00C63EE5"/>
    <w:rsid w:val="00C641B2"/>
    <w:rsid w:val="00C64250"/>
    <w:rsid w:val="00C64922"/>
    <w:rsid w:val="00C64957"/>
    <w:rsid w:val="00C64C47"/>
    <w:rsid w:val="00C64F75"/>
    <w:rsid w:val="00C65C50"/>
    <w:rsid w:val="00C665C4"/>
    <w:rsid w:val="00C66897"/>
    <w:rsid w:val="00C669D6"/>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203F"/>
    <w:rsid w:val="00C721C7"/>
    <w:rsid w:val="00C724D4"/>
    <w:rsid w:val="00C7254C"/>
    <w:rsid w:val="00C72886"/>
    <w:rsid w:val="00C733B4"/>
    <w:rsid w:val="00C73829"/>
    <w:rsid w:val="00C738C5"/>
    <w:rsid w:val="00C73A2D"/>
    <w:rsid w:val="00C7459C"/>
    <w:rsid w:val="00C74758"/>
    <w:rsid w:val="00C74CC1"/>
    <w:rsid w:val="00C74EF8"/>
    <w:rsid w:val="00C74F53"/>
    <w:rsid w:val="00C750FF"/>
    <w:rsid w:val="00C75991"/>
    <w:rsid w:val="00C7606D"/>
    <w:rsid w:val="00C76129"/>
    <w:rsid w:val="00C76536"/>
    <w:rsid w:val="00C767ED"/>
    <w:rsid w:val="00C76868"/>
    <w:rsid w:val="00C76BA0"/>
    <w:rsid w:val="00C76CFB"/>
    <w:rsid w:val="00C7701C"/>
    <w:rsid w:val="00C77344"/>
    <w:rsid w:val="00C773D8"/>
    <w:rsid w:val="00C77721"/>
    <w:rsid w:val="00C779EB"/>
    <w:rsid w:val="00C77C56"/>
    <w:rsid w:val="00C8021C"/>
    <w:rsid w:val="00C80427"/>
    <w:rsid w:val="00C804A8"/>
    <w:rsid w:val="00C80A8B"/>
    <w:rsid w:val="00C80CD8"/>
    <w:rsid w:val="00C8102F"/>
    <w:rsid w:val="00C8128F"/>
    <w:rsid w:val="00C81617"/>
    <w:rsid w:val="00C8162C"/>
    <w:rsid w:val="00C81936"/>
    <w:rsid w:val="00C81DF2"/>
    <w:rsid w:val="00C81E2C"/>
    <w:rsid w:val="00C81F3B"/>
    <w:rsid w:val="00C826B6"/>
    <w:rsid w:val="00C826F5"/>
    <w:rsid w:val="00C829D3"/>
    <w:rsid w:val="00C82DE2"/>
    <w:rsid w:val="00C82F3F"/>
    <w:rsid w:val="00C83315"/>
    <w:rsid w:val="00C83878"/>
    <w:rsid w:val="00C83C97"/>
    <w:rsid w:val="00C84356"/>
    <w:rsid w:val="00C847AE"/>
    <w:rsid w:val="00C8492D"/>
    <w:rsid w:val="00C84ECF"/>
    <w:rsid w:val="00C85358"/>
    <w:rsid w:val="00C85F80"/>
    <w:rsid w:val="00C85FE2"/>
    <w:rsid w:val="00C862DC"/>
    <w:rsid w:val="00C86776"/>
    <w:rsid w:val="00C86D9B"/>
    <w:rsid w:val="00C87004"/>
    <w:rsid w:val="00C87653"/>
    <w:rsid w:val="00C87774"/>
    <w:rsid w:val="00C87937"/>
    <w:rsid w:val="00C909C9"/>
    <w:rsid w:val="00C90B1B"/>
    <w:rsid w:val="00C90F05"/>
    <w:rsid w:val="00C917F6"/>
    <w:rsid w:val="00C922EA"/>
    <w:rsid w:val="00C92622"/>
    <w:rsid w:val="00C92A62"/>
    <w:rsid w:val="00C92C19"/>
    <w:rsid w:val="00C92E43"/>
    <w:rsid w:val="00C92FF9"/>
    <w:rsid w:val="00C93433"/>
    <w:rsid w:val="00C93A49"/>
    <w:rsid w:val="00C93B9D"/>
    <w:rsid w:val="00C93BF5"/>
    <w:rsid w:val="00C9439D"/>
    <w:rsid w:val="00C94BA9"/>
    <w:rsid w:val="00C954DF"/>
    <w:rsid w:val="00C95A12"/>
    <w:rsid w:val="00C95F38"/>
    <w:rsid w:val="00C961BA"/>
    <w:rsid w:val="00C96312"/>
    <w:rsid w:val="00C967C0"/>
    <w:rsid w:val="00C96AF7"/>
    <w:rsid w:val="00C96BA3"/>
    <w:rsid w:val="00C970AD"/>
    <w:rsid w:val="00C971B0"/>
    <w:rsid w:val="00C97316"/>
    <w:rsid w:val="00C976A3"/>
    <w:rsid w:val="00CA0268"/>
    <w:rsid w:val="00CA08B3"/>
    <w:rsid w:val="00CA18B9"/>
    <w:rsid w:val="00CA1A8D"/>
    <w:rsid w:val="00CA1CEE"/>
    <w:rsid w:val="00CA1E25"/>
    <w:rsid w:val="00CA224E"/>
    <w:rsid w:val="00CA24F1"/>
    <w:rsid w:val="00CA2A77"/>
    <w:rsid w:val="00CA2AF4"/>
    <w:rsid w:val="00CA358C"/>
    <w:rsid w:val="00CA3AF3"/>
    <w:rsid w:val="00CA446F"/>
    <w:rsid w:val="00CA4787"/>
    <w:rsid w:val="00CA4847"/>
    <w:rsid w:val="00CA48EC"/>
    <w:rsid w:val="00CA4B0B"/>
    <w:rsid w:val="00CA4BC2"/>
    <w:rsid w:val="00CA4D21"/>
    <w:rsid w:val="00CA59FD"/>
    <w:rsid w:val="00CA5E61"/>
    <w:rsid w:val="00CA627C"/>
    <w:rsid w:val="00CA654E"/>
    <w:rsid w:val="00CA65DA"/>
    <w:rsid w:val="00CA66C8"/>
    <w:rsid w:val="00CA6713"/>
    <w:rsid w:val="00CA68E7"/>
    <w:rsid w:val="00CA7127"/>
    <w:rsid w:val="00CA72E0"/>
    <w:rsid w:val="00CA748E"/>
    <w:rsid w:val="00CA7567"/>
    <w:rsid w:val="00CA7692"/>
    <w:rsid w:val="00CA76B4"/>
    <w:rsid w:val="00CA7852"/>
    <w:rsid w:val="00CA7EFE"/>
    <w:rsid w:val="00CB0504"/>
    <w:rsid w:val="00CB1125"/>
    <w:rsid w:val="00CB1174"/>
    <w:rsid w:val="00CB1279"/>
    <w:rsid w:val="00CB21AB"/>
    <w:rsid w:val="00CB2603"/>
    <w:rsid w:val="00CB32B1"/>
    <w:rsid w:val="00CB4372"/>
    <w:rsid w:val="00CB4950"/>
    <w:rsid w:val="00CB4D8B"/>
    <w:rsid w:val="00CB4EF1"/>
    <w:rsid w:val="00CB596E"/>
    <w:rsid w:val="00CB5A7C"/>
    <w:rsid w:val="00CB708D"/>
    <w:rsid w:val="00CB70BE"/>
    <w:rsid w:val="00CB74F9"/>
    <w:rsid w:val="00CB7743"/>
    <w:rsid w:val="00CC016A"/>
    <w:rsid w:val="00CC071D"/>
    <w:rsid w:val="00CC0DC4"/>
    <w:rsid w:val="00CC15DC"/>
    <w:rsid w:val="00CC1852"/>
    <w:rsid w:val="00CC1E78"/>
    <w:rsid w:val="00CC2207"/>
    <w:rsid w:val="00CC2828"/>
    <w:rsid w:val="00CC2AC6"/>
    <w:rsid w:val="00CC2B2F"/>
    <w:rsid w:val="00CC2B51"/>
    <w:rsid w:val="00CC2C43"/>
    <w:rsid w:val="00CC2D4A"/>
    <w:rsid w:val="00CC35CA"/>
    <w:rsid w:val="00CC36BA"/>
    <w:rsid w:val="00CC3AE9"/>
    <w:rsid w:val="00CC3B73"/>
    <w:rsid w:val="00CC3FEF"/>
    <w:rsid w:val="00CC4162"/>
    <w:rsid w:val="00CC4263"/>
    <w:rsid w:val="00CC467B"/>
    <w:rsid w:val="00CC4943"/>
    <w:rsid w:val="00CC5E99"/>
    <w:rsid w:val="00CC6210"/>
    <w:rsid w:val="00CC6484"/>
    <w:rsid w:val="00CC6965"/>
    <w:rsid w:val="00CC6BE2"/>
    <w:rsid w:val="00CC6C56"/>
    <w:rsid w:val="00CC6DC2"/>
    <w:rsid w:val="00CC7194"/>
    <w:rsid w:val="00CC7319"/>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33AC"/>
    <w:rsid w:val="00CD3754"/>
    <w:rsid w:val="00CD3DB1"/>
    <w:rsid w:val="00CD426B"/>
    <w:rsid w:val="00CD50E7"/>
    <w:rsid w:val="00CD537A"/>
    <w:rsid w:val="00CD5B46"/>
    <w:rsid w:val="00CD5CB6"/>
    <w:rsid w:val="00CD5D59"/>
    <w:rsid w:val="00CD5F22"/>
    <w:rsid w:val="00CD5F50"/>
    <w:rsid w:val="00CD64D0"/>
    <w:rsid w:val="00CD6646"/>
    <w:rsid w:val="00CD6A3B"/>
    <w:rsid w:val="00CD6C5A"/>
    <w:rsid w:val="00CD6D37"/>
    <w:rsid w:val="00CD6EFA"/>
    <w:rsid w:val="00CD72C2"/>
    <w:rsid w:val="00CD7302"/>
    <w:rsid w:val="00CD75B5"/>
    <w:rsid w:val="00CD76AD"/>
    <w:rsid w:val="00CD7C80"/>
    <w:rsid w:val="00CD7EBD"/>
    <w:rsid w:val="00CE0571"/>
    <w:rsid w:val="00CE08B9"/>
    <w:rsid w:val="00CE09A3"/>
    <w:rsid w:val="00CE113F"/>
    <w:rsid w:val="00CE1800"/>
    <w:rsid w:val="00CE1941"/>
    <w:rsid w:val="00CE1DD5"/>
    <w:rsid w:val="00CE202B"/>
    <w:rsid w:val="00CE2251"/>
    <w:rsid w:val="00CE2258"/>
    <w:rsid w:val="00CE23C3"/>
    <w:rsid w:val="00CE245A"/>
    <w:rsid w:val="00CE2815"/>
    <w:rsid w:val="00CE2D87"/>
    <w:rsid w:val="00CE2FD9"/>
    <w:rsid w:val="00CE3873"/>
    <w:rsid w:val="00CE3BEB"/>
    <w:rsid w:val="00CE3C2C"/>
    <w:rsid w:val="00CE3E3B"/>
    <w:rsid w:val="00CE43B3"/>
    <w:rsid w:val="00CE474A"/>
    <w:rsid w:val="00CE4A50"/>
    <w:rsid w:val="00CE4BD3"/>
    <w:rsid w:val="00CE4DE1"/>
    <w:rsid w:val="00CE4F41"/>
    <w:rsid w:val="00CE54C8"/>
    <w:rsid w:val="00CE566E"/>
    <w:rsid w:val="00CE6513"/>
    <w:rsid w:val="00CE65B6"/>
    <w:rsid w:val="00CE6BA7"/>
    <w:rsid w:val="00CE7087"/>
    <w:rsid w:val="00CE70F6"/>
    <w:rsid w:val="00CE764B"/>
    <w:rsid w:val="00CE7B9B"/>
    <w:rsid w:val="00CF0261"/>
    <w:rsid w:val="00CF04F8"/>
    <w:rsid w:val="00CF0521"/>
    <w:rsid w:val="00CF06F2"/>
    <w:rsid w:val="00CF0968"/>
    <w:rsid w:val="00CF09B9"/>
    <w:rsid w:val="00CF14C3"/>
    <w:rsid w:val="00CF1778"/>
    <w:rsid w:val="00CF1787"/>
    <w:rsid w:val="00CF1ACB"/>
    <w:rsid w:val="00CF1C8E"/>
    <w:rsid w:val="00CF1E49"/>
    <w:rsid w:val="00CF2232"/>
    <w:rsid w:val="00CF2F04"/>
    <w:rsid w:val="00CF35F4"/>
    <w:rsid w:val="00CF36BA"/>
    <w:rsid w:val="00CF395C"/>
    <w:rsid w:val="00CF39F5"/>
    <w:rsid w:val="00CF3A66"/>
    <w:rsid w:val="00CF43F5"/>
    <w:rsid w:val="00CF4466"/>
    <w:rsid w:val="00CF4568"/>
    <w:rsid w:val="00CF4DAF"/>
    <w:rsid w:val="00CF4E76"/>
    <w:rsid w:val="00CF55F2"/>
    <w:rsid w:val="00CF605F"/>
    <w:rsid w:val="00CF65CF"/>
    <w:rsid w:val="00CF675E"/>
    <w:rsid w:val="00CF69C4"/>
    <w:rsid w:val="00CF72CB"/>
    <w:rsid w:val="00CF74C7"/>
    <w:rsid w:val="00CF7835"/>
    <w:rsid w:val="00D00358"/>
    <w:rsid w:val="00D00374"/>
    <w:rsid w:val="00D0059D"/>
    <w:rsid w:val="00D00917"/>
    <w:rsid w:val="00D00B30"/>
    <w:rsid w:val="00D023A4"/>
    <w:rsid w:val="00D02438"/>
    <w:rsid w:val="00D025EB"/>
    <w:rsid w:val="00D0297C"/>
    <w:rsid w:val="00D02C1C"/>
    <w:rsid w:val="00D02F65"/>
    <w:rsid w:val="00D03059"/>
    <w:rsid w:val="00D03317"/>
    <w:rsid w:val="00D03595"/>
    <w:rsid w:val="00D037E1"/>
    <w:rsid w:val="00D039A6"/>
    <w:rsid w:val="00D03E14"/>
    <w:rsid w:val="00D03E34"/>
    <w:rsid w:val="00D03FDB"/>
    <w:rsid w:val="00D044E2"/>
    <w:rsid w:val="00D04702"/>
    <w:rsid w:val="00D04BC6"/>
    <w:rsid w:val="00D05035"/>
    <w:rsid w:val="00D0534B"/>
    <w:rsid w:val="00D05456"/>
    <w:rsid w:val="00D056C9"/>
    <w:rsid w:val="00D05D62"/>
    <w:rsid w:val="00D05D8B"/>
    <w:rsid w:val="00D062E0"/>
    <w:rsid w:val="00D0641A"/>
    <w:rsid w:val="00D06577"/>
    <w:rsid w:val="00D06887"/>
    <w:rsid w:val="00D06A10"/>
    <w:rsid w:val="00D06AAA"/>
    <w:rsid w:val="00D06F9A"/>
    <w:rsid w:val="00D0709B"/>
    <w:rsid w:val="00D0714E"/>
    <w:rsid w:val="00D07213"/>
    <w:rsid w:val="00D07403"/>
    <w:rsid w:val="00D07663"/>
    <w:rsid w:val="00D0781A"/>
    <w:rsid w:val="00D10442"/>
    <w:rsid w:val="00D10606"/>
    <w:rsid w:val="00D1093F"/>
    <w:rsid w:val="00D109E1"/>
    <w:rsid w:val="00D10B52"/>
    <w:rsid w:val="00D10E29"/>
    <w:rsid w:val="00D10E4B"/>
    <w:rsid w:val="00D11383"/>
    <w:rsid w:val="00D11389"/>
    <w:rsid w:val="00D1179F"/>
    <w:rsid w:val="00D11A7D"/>
    <w:rsid w:val="00D12554"/>
    <w:rsid w:val="00D12AC5"/>
    <w:rsid w:val="00D1349A"/>
    <w:rsid w:val="00D13796"/>
    <w:rsid w:val="00D1380D"/>
    <w:rsid w:val="00D13C87"/>
    <w:rsid w:val="00D13E67"/>
    <w:rsid w:val="00D13FCD"/>
    <w:rsid w:val="00D141F6"/>
    <w:rsid w:val="00D14219"/>
    <w:rsid w:val="00D14293"/>
    <w:rsid w:val="00D14A3F"/>
    <w:rsid w:val="00D15283"/>
    <w:rsid w:val="00D153D4"/>
    <w:rsid w:val="00D158C8"/>
    <w:rsid w:val="00D159C4"/>
    <w:rsid w:val="00D15D40"/>
    <w:rsid w:val="00D16813"/>
    <w:rsid w:val="00D16901"/>
    <w:rsid w:val="00D16B3D"/>
    <w:rsid w:val="00D16BB8"/>
    <w:rsid w:val="00D16CEE"/>
    <w:rsid w:val="00D16FFC"/>
    <w:rsid w:val="00D174AE"/>
    <w:rsid w:val="00D1753F"/>
    <w:rsid w:val="00D1767F"/>
    <w:rsid w:val="00D17E0B"/>
    <w:rsid w:val="00D20153"/>
    <w:rsid w:val="00D21262"/>
    <w:rsid w:val="00D2150C"/>
    <w:rsid w:val="00D216D1"/>
    <w:rsid w:val="00D21771"/>
    <w:rsid w:val="00D21839"/>
    <w:rsid w:val="00D21913"/>
    <w:rsid w:val="00D21D67"/>
    <w:rsid w:val="00D21EA4"/>
    <w:rsid w:val="00D21EC1"/>
    <w:rsid w:val="00D21FC2"/>
    <w:rsid w:val="00D224A0"/>
    <w:rsid w:val="00D22A19"/>
    <w:rsid w:val="00D22B4A"/>
    <w:rsid w:val="00D22EE5"/>
    <w:rsid w:val="00D22F63"/>
    <w:rsid w:val="00D232A9"/>
    <w:rsid w:val="00D2382D"/>
    <w:rsid w:val="00D23A4D"/>
    <w:rsid w:val="00D23A8C"/>
    <w:rsid w:val="00D23F9F"/>
    <w:rsid w:val="00D2429D"/>
    <w:rsid w:val="00D2432A"/>
    <w:rsid w:val="00D2437D"/>
    <w:rsid w:val="00D244D8"/>
    <w:rsid w:val="00D247D5"/>
    <w:rsid w:val="00D248D5"/>
    <w:rsid w:val="00D249F6"/>
    <w:rsid w:val="00D24D0D"/>
    <w:rsid w:val="00D2528E"/>
    <w:rsid w:val="00D253BD"/>
    <w:rsid w:val="00D25E62"/>
    <w:rsid w:val="00D25EF2"/>
    <w:rsid w:val="00D26264"/>
    <w:rsid w:val="00D26DD0"/>
    <w:rsid w:val="00D26E1D"/>
    <w:rsid w:val="00D2704A"/>
    <w:rsid w:val="00D277C5"/>
    <w:rsid w:val="00D27E5C"/>
    <w:rsid w:val="00D27F3A"/>
    <w:rsid w:val="00D30842"/>
    <w:rsid w:val="00D30CC3"/>
    <w:rsid w:val="00D3146A"/>
    <w:rsid w:val="00D317BA"/>
    <w:rsid w:val="00D31C83"/>
    <w:rsid w:val="00D3238F"/>
    <w:rsid w:val="00D32C89"/>
    <w:rsid w:val="00D32E6E"/>
    <w:rsid w:val="00D32FD2"/>
    <w:rsid w:val="00D33168"/>
    <w:rsid w:val="00D3319B"/>
    <w:rsid w:val="00D3382D"/>
    <w:rsid w:val="00D34C67"/>
    <w:rsid w:val="00D34F01"/>
    <w:rsid w:val="00D3532E"/>
    <w:rsid w:val="00D357F6"/>
    <w:rsid w:val="00D35E3F"/>
    <w:rsid w:val="00D36034"/>
    <w:rsid w:val="00D3650D"/>
    <w:rsid w:val="00D36A10"/>
    <w:rsid w:val="00D36B1F"/>
    <w:rsid w:val="00D36BEC"/>
    <w:rsid w:val="00D3785D"/>
    <w:rsid w:val="00D37BFA"/>
    <w:rsid w:val="00D37E27"/>
    <w:rsid w:val="00D4006E"/>
    <w:rsid w:val="00D406A6"/>
    <w:rsid w:val="00D406EA"/>
    <w:rsid w:val="00D408C5"/>
    <w:rsid w:val="00D40936"/>
    <w:rsid w:val="00D40ABE"/>
    <w:rsid w:val="00D40F95"/>
    <w:rsid w:val="00D41523"/>
    <w:rsid w:val="00D41F2E"/>
    <w:rsid w:val="00D42231"/>
    <w:rsid w:val="00D422BE"/>
    <w:rsid w:val="00D4247E"/>
    <w:rsid w:val="00D42506"/>
    <w:rsid w:val="00D427F9"/>
    <w:rsid w:val="00D42C8B"/>
    <w:rsid w:val="00D42F36"/>
    <w:rsid w:val="00D42FA9"/>
    <w:rsid w:val="00D4313E"/>
    <w:rsid w:val="00D43149"/>
    <w:rsid w:val="00D43249"/>
    <w:rsid w:val="00D43C41"/>
    <w:rsid w:val="00D443E3"/>
    <w:rsid w:val="00D44B8C"/>
    <w:rsid w:val="00D45675"/>
    <w:rsid w:val="00D45B8F"/>
    <w:rsid w:val="00D45C40"/>
    <w:rsid w:val="00D45FD5"/>
    <w:rsid w:val="00D46765"/>
    <w:rsid w:val="00D468D5"/>
    <w:rsid w:val="00D46AF6"/>
    <w:rsid w:val="00D47172"/>
    <w:rsid w:val="00D471B9"/>
    <w:rsid w:val="00D4737F"/>
    <w:rsid w:val="00D47C73"/>
    <w:rsid w:val="00D5036B"/>
    <w:rsid w:val="00D5065F"/>
    <w:rsid w:val="00D50AC7"/>
    <w:rsid w:val="00D51019"/>
    <w:rsid w:val="00D5187F"/>
    <w:rsid w:val="00D51DC9"/>
    <w:rsid w:val="00D520E4"/>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715"/>
    <w:rsid w:val="00D55B6B"/>
    <w:rsid w:val="00D55E22"/>
    <w:rsid w:val="00D561B9"/>
    <w:rsid w:val="00D56306"/>
    <w:rsid w:val="00D563B3"/>
    <w:rsid w:val="00D565C0"/>
    <w:rsid w:val="00D5677E"/>
    <w:rsid w:val="00D56885"/>
    <w:rsid w:val="00D56934"/>
    <w:rsid w:val="00D56B70"/>
    <w:rsid w:val="00D56C10"/>
    <w:rsid w:val="00D56D98"/>
    <w:rsid w:val="00D57124"/>
    <w:rsid w:val="00D57DFA"/>
    <w:rsid w:val="00D57EC9"/>
    <w:rsid w:val="00D60AF1"/>
    <w:rsid w:val="00D60B9C"/>
    <w:rsid w:val="00D60DF9"/>
    <w:rsid w:val="00D611A7"/>
    <w:rsid w:val="00D611FF"/>
    <w:rsid w:val="00D61B01"/>
    <w:rsid w:val="00D61BBA"/>
    <w:rsid w:val="00D625A5"/>
    <w:rsid w:val="00D62B56"/>
    <w:rsid w:val="00D634DE"/>
    <w:rsid w:val="00D634E8"/>
    <w:rsid w:val="00D63C81"/>
    <w:rsid w:val="00D63E06"/>
    <w:rsid w:val="00D6440F"/>
    <w:rsid w:val="00D64707"/>
    <w:rsid w:val="00D64952"/>
    <w:rsid w:val="00D64B5B"/>
    <w:rsid w:val="00D65107"/>
    <w:rsid w:val="00D6540B"/>
    <w:rsid w:val="00D6591F"/>
    <w:rsid w:val="00D663DA"/>
    <w:rsid w:val="00D6653E"/>
    <w:rsid w:val="00D66B01"/>
    <w:rsid w:val="00D67C88"/>
    <w:rsid w:val="00D67D7A"/>
    <w:rsid w:val="00D67E49"/>
    <w:rsid w:val="00D70039"/>
    <w:rsid w:val="00D7096A"/>
    <w:rsid w:val="00D70B0A"/>
    <w:rsid w:val="00D70E97"/>
    <w:rsid w:val="00D71207"/>
    <w:rsid w:val="00D7138F"/>
    <w:rsid w:val="00D715D8"/>
    <w:rsid w:val="00D71C66"/>
    <w:rsid w:val="00D7200D"/>
    <w:rsid w:val="00D72292"/>
    <w:rsid w:val="00D72624"/>
    <w:rsid w:val="00D729E9"/>
    <w:rsid w:val="00D72A2D"/>
    <w:rsid w:val="00D72E57"/>
    <w:rsid w:val="00D73CE2"/>
    <w:rsid w:val="00D740F6"/>
    <w:rsid w:val="00D74146"/>
    <w:rsid w:val="00D745AD"/>
    <w:rsid w:val="00D74D12"/>
    <w:rsid w:val="00D75219"/>
    <w:rsid w:val="00D75258"/>
    <w:rsid w:val="00D752BE"/>
    <w:rsid w:val="00D752FD"/>
    <w:rsid w:val="00D7567E"/>
    <w:rsid w:val="00D759FA"/>
    <w:rsid w:val="00D75C90"/>
    <w:rsid w:val="00D75E09"/>
    <w:rsid w:val="00D75EA9"/>
    <w:rsid w:val="00D76432"/>
    <w:rsid w:val="00D764B7"/>
    <w:rsid w:val="00D76EDE"/>
    <w:rsid w:val="00D7735B"/>
    <w:rsid w:val="00D775DC"/>
    <w:rsid w:val="00D779FC"/>
    <w:rsid w:val="00D77F82"/>
    <w:rsid w:val="00D803F9"/>
    <w:rsid w:val="00D80857"/>
    <w:rsid w:val="00D80FC2"/>
    <w:rsid w:val="00D81010"/>
    <w:rsid w:val="00D81535"/>
    <w:rsid w:val="00D815EF"/>
    <w:rsid w:val="00D81BC6"/>
    <w:rsid w:val="00D81C9F"/>
    <w:rsid w:val="00D82D11"/>
    <w:rsid w:val="00D82D14"/>
    <w:rsid w:val="00D82F05"/>
    <w:rsid w:val="00D82F9E"/>
    <w:rsid w:val="00D830F0"/>
    <w:rsid w:val="00D83155"/>
    <w:rsid w:val="00D832DA"/>
    <w:rsid w:val="00D834F9"/>
    <w:rsid w:val="00D83AD2"/>
    <w:rsid w:val="00D83FA5"/>
    <w:rsid w:val="00D840CF"/>
    <w:rsid w:val="00D84444"/>
    <w:rsid w:val="00D855E8"/>
    <w:rsid w:val="00D85C16"/>
    <w:rsid w:val="00D86770"/>
    <w:rsid w:val="00D86B88"/>
    <w:rsid w:val="00D86FF5"/>
    <w:rsid w:val="00D87477"/>
    <w:rsid w:val="00D87E90"/>
    <w:rsid w:val="00D87FDD"/>
    <w:rsid w:val="00D90303"/>
    <w:rsid w:val="00D907EF"/>
    <w:rsid w:val="00D90C92"/>
    <w:rsid w:val="00D90D43"/>
    <w:rsid w:val="00D90F12"/>
    <w:rsid w:val="00D90F80"/>
    <w:rsid w:val="00D9114D"/>
    <w:rsid w:val="00D91730"/>
    <w:rsid w:val="00D91F6D"/>
    <w:rsid w:val="00D92294"/>
    <w:rsid w:val="00D92E5C"/>
    <w:rsid w:val="00D9349C"/>
    <w:rsid w:val="00D93C96"/>
    <w:rsid w:val="00D93FEB"/>
    <w:rsid w:val="00D942E0"/>
    <w:rsid w:val="00D95924"/>
    <w:rsid w:val="00D95D40"/>
    <w:rsid w:val="00D96963"/>
    <w:rsid w:val="00D97357"/>
    <w:rsid w:val="00D977B3"/>
    <w:rsid w:val="00D977C3"/>
    <w:rsid w:val="00D97A63"/>
    <w:rsid w:val="00D97DA3"/>
    <w:rsid w:val="00D97DD4"/>
    <w:rsid w:val="00DA0177"/>
    <w:rsid w:val="00DA047E"/>
    <w:rsid w:val="00DA049D"/>
    <w:rsid w:val="00DA0A6E"/>
    <w:rsid w:val="00DA0DEA"/>
    <w:rsid w:val="00DA0FA5"/>
    <w:rsid w:val="00DA1502"/>
    <w:rsid w:val="00DA1850"/>
    <w:rsid w:val="00DA1A03"/>
    <w:rsid w:val="00DA20C3"/>
    <w:rsid w:val="00DA292C"/>
    <w:rsid w:val="00DA2AAD"/>
    <w:rsid w:val="00DA2ADD"/>
    <w:rsid w:val="00DA2DF5"/>
    <w:rsid w:val="00DA3542"/>
    <w:rsid w:val="00DA356A"/>
    <w:rsid w:val="00DA360F"/>
    <w:rsid w:val="00DA4271"/>
    <w:rsid w:val="00DA4881"/>
    <w:rsid w:val="00DA4A24"/>
    <w:rsid w:val="00DA4C83"/>
    <w:rsid w:val="00DA50A9"/>
    <w:rsid w:val="00DA50E4"/>
    <w:rsid w:val="00DA51CB"/>
    <w:rsid w:val="00DA5458"/>
    <w:rsid w:val="00DA56C2"/>
    <w:rsid w:val="00DA582F"/>
    <w:rsid w:val="00DA58BD"/>
    <w:rsid w:val="00DA5930"/>
    <w:rsid w:val="00DA6443"/>
    <w:rsid w:val="00DA6456"/>
    <w:rsid w:val="00DA6B4A"/>
    <w:rsid w:val="00DA6B83"/>
    <w:rsid w:val="00DA708C"/>
    <w:rsid w:val="00DA71F0"/>
    <w:rsid w:val="00DA72E3"/>
    <w:rsid w:val="00DA75C4"/>
    <w:rsid w:val="00DA7A51"/>
    <w:rsid w:val="00DA7D98"/>
    <w:rsid w:val="00DB0411"/>
    <w:rsid w:val="00DB07C4"/>
    <w:rsid w:val="00DB091F"/>
    <w:rsid w:val="00DB094C"/>
    <w:rsid w:val="00DB0F0F"/>
    <w:rsid w:val="00DB10BB"/>
    <w:rsid w:val="00DB1337"/>
    <w:rsid w:val="00DB1437"/>
    <w:rsid w:val="00DB15D2"/>
    <w:rsid w:val="00DB1F4D"/>
    <w:rsid w:val="00DB230C"/>
    <w:rsid w:val="00DB24A2"/>
    <w:rsid w:val="00DB2526"/>
    <w:rsid w:val="00DB38E6"/>
    <w:rsid w:val="00DB396C"/>
    <w:rsid w:val="00DB3B60"/>
    <w:rsid w:val="00DB4B6A"/>
    <w:rsid w:val="00DB5C8E"/>
    <w:rsid w:val="00DB662D"/>
    <w:rsid w:val="00DB6A93"/>
    <w:rsid w:val="00DB6E66"/>
    <w:rsid w:val="00DB714D"/>
    <w:rsid w:val="00DB7A9B"/>
    <w:rsid w:val="00DB7B2B"/>
    <w:rsid w:val="00DC0088"/>
    <w:rsid w:val="00DC0292"/>
    <w:rsid w:val="00DC065A"/>
    <w:rsid w:val="00DC0E65"/>
    <w:rsid w:val="00DC13DD"/>
    <w:rsid w:val="00DC1A15"/>
    <w:rsid w:val="00DC1C8F"/>
    <w:rsid w:val="00DC1D4F"/>
    <w:rsid w:val="00DC1D7B"/>
    <w:rsid w:val="00DC1EBF"/>
    <w:rsid w:val="00DC2BD3"/>
    <w:rsid w:val="00DC377A"/>
    <w:rsid w:val="00DC38A2"/>
    <w:rsid w:val="00DC3FAB"/>
    <w:rsid w:val="00DC4031"/>
    <w:rsid w:val="00DC4779"/>
    <w:rsid w:val="00DC57BD"/>
    <w:rsid w:val="00DC64FF"/>
    <w:rsid w:val="00DC70D6"/>
    <w:rsid w:val="00DC725C"/>
    <w:rsid w:val="00DC74A5"/>
    <w:rsid w:val="00DC7619"/>
    <w:rsid w:val="00DC7C8A"/>
    <w:rsid w:val="00DC7D0A"/>
    <w:rsid w:val="00DC7F73"/>
    <w:rsid w:val="00DD0368"/>
    <w:rsid w:val="00DD0873"/>
    <w:rsid w:val="00DD094F"/>
    <w:rsid w:val="00DD09D0"/>
    <w:rsid w:val="00DD0C2C"/>
    <w:rsid w:val="00DD0EA7"/>
    <w:rsid w:val="00DD1040"/>
    <w:rsid w:val="00DD1268"/>
    <w:rsid w:val="00DD1388"/>
    <w:rsid w:val="00DD18FA"/>
    <w:rsid w:val="00DD1AA4"/>
    <w:rsid w:val="00DD1D02"/>
    <w:rsid w:val="00DD2542"/>
    <w:rsid w:val="00DD2BD0"/>
    <w:rsid w:val="00DD2D57"/>
    <w:rsid w:val="00DD2E82"/>
    <w:rsid w:val="00DD3571"/>
    <w:rsid w:val="00DD36A8"/>
    <w:rsid w:val="00DD3E46"/>
    <w:rsid w:val="00DD40BA"/>
    <w:rsid w:val="00DD4495"/>
    <w:rsid w:val="00DD4A3C"/>
    <w:rsid w:val="00DD4B0E"/>
    <w:rsid w:val="00DD4BC3"/>
    <w:rsid w:val="00DD4C11"/>
    <w:rsid w:val="00DD4E23"/>
    <w:rsid w:val="00DD5DC5"/>
    <w:rsid w:val="00DD644C"/>
    <w:rsid w:val="00DD69DC"/>
    <w:rsid w:val="00DD6C37"/>
    <w:rsid w:val="00DD6DA7"/>
    <w:rsid w:val="00DD72D7"/>
    <w:rsid w:val="00DD78A4"/>
    <w:rsid w:val="00DD7C29"/>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B94"/>
    <w:rsid w:val="00DE403B"/>
    <w:rsid w:val="00DE4D08"/>
    <w:rsid w:val="00DE4F2C"/>
    <w:rsid w:val="00DE575D"/>
    <w:rsid w:val="00DE5DAF"/>
    <w:rsid w:val="00DE5DD1"/>
    <w:rsid w:val="00DE5F26"/>
    <w:rsid w:val="00DE656E"/>
    <w:rsid w:val="00DE6765"/>
    <w:rsid w:val="00DE6E4C"/>
    <w:rsid w:val="00DE703F"/>
    <w:rsid w:val="00DE7654"/>
    <w:rsid w:val="00DE7CAC"/>
    <w:rsid w:val="00DE7E9D"/>
    <w:rsid w:val="00DF007F"/>
    <w:rsid w:val="00DF0091"/>
    <w:rsid w:val="00DF02FE"/>
    <w:rsid w:val="00DF0416"/>
    <w:rsid w:val="00DF08AD"/>
    <w:rsid w:val="00DF0B02"/>
    <w:rsid w:val="00DF0C02"/>
    <w:rsid w:val="00DF0DAA"/>
    <w:rsid w:val="00DF13A6"/>
    <w:rsid w:val="00DF1585"/>
    <w:rsid w:val="00DF1B9A"/>
    <w:rsid w:val="00DF1E82"/>
    <w:rsid w:val="00DF213B"/>
    <w:rsid w:val="00DF2FAE"/>
    <w:rsid w:val="00DF4D23"/>
    <w:rsid w:val="00DF4D62"/>
    <w:rsid w:val="00DF585E"/>
    <w:rsid w:val="00DF5A41"/>
    <w:rsid w:val="00DF5FED"/>
    <w:rsid w:val="00DF6572"/>
    <w:rsid w:val="00DF7443"/>
    <w:rsid w:val="00DF75BF"/>
    <w:rsid w:val="00DF7B99"/>
    <w:rsid w:val="00DF7D2E"/>
    <w:rsid w:val="00DF7F45"/>
    <w:rsid w:val="00E000AB"/>
    <w:rsid w:val="00E0020C"/>
    <w:rsid w:val="00E00373"/>
    <w:rsid w:val="00E00B6C"/>
    <w:rsid w:val="00E01142"/>
    <w:rsid w:val="00E01365"/>
    <w:rsid w:val="00E01654"/>
    <w:rsid w:val="00E0208C"/>
    <w:rsid w:val="00E022E8"/>
    <w:rsid w:val="00E02431"/>
    <w:rsid w:val="00E029B6"/>
    <w:rsid w:val="00E029D3"/>
    <w:rsid w:val="00E03056"/>
    <w:rsid w:val="00E03114"/>
    <w:rsid w:val="00E03622"/>
    <w:rsid w:val="00E037B3"/>
    <w:rsid w:val="00E03BB8"/>
    <w:rsid w:val="00E03C20"/>
    <w:rsid w:val="00E04453"/>
    <w:rsid w:val="00E044B3"/>
    <w:rsid w:val="00E04577"/>
    <w:rsid w:val="00E046ED"/>
    <w:rsid w:val="00E04BD3"/>
    <w:rsid w:val="00E05481"/>
    <w:rsid w:val="00E05937"/>
    <w:rsid w:val="00E063BE"/>
    <w:rsid w:val="00E06840"/>
    <w:rsid w:val="00E068DB"/>
    <w:rsid w:val="00E0709E"/>
    <w:rsid w:val="00E0713A"/>
    <w:rsid w:val="00E0719B"/>
    <w:rsid w:val="00E075E2"/>
    <w:rsid w:val="00E079AA"/>
    <w:rsid w:val="00E103CD"/>
    <w:rsid w:val="00E104D8"/>
    <w:rsid w:val="00E105BC"/>
    <w:rsid w:val="00E10779"/>
    <w:rsid w:val="00E10DEE"/>
    <w:rsid w:val="00E11054"/>
    <w:rsid w:val="00E11BF1"/>
    <w:rsid w:val="00E11D50"/>
    <w:rsid w:val="00E11DAD"/>
    <w:rsid w:val="00E11E28"/>
    <w:rsid w:val="00E11E59"/>
    <w:rsid w:val="00E1200B"/>
    <w:rsid w:val="00E12599"/>
    <w:rsid w:val="00E1287C"/>
    <w:rsid w:val="00E129B7"/>
    <w:rsid w:val="00E12C8E"/>
    <w:rsid w:val="00E12D60"/>
    <w:rsid w:val="00E13935"/>
    <w:rsid w:val="00E13C74"/>
    <w:rsid w:val="00E13DB3"/>
    <w:rsid w:val="00E143EE"/>
    <w:rsid w:val="00E14463"/>
    <w:rsid w:val="00E14534"/>
    <w:rsid w:val="00E14EF6"/>
    <w:rsid w:val="00E1501C"/>
    <w:rsid w:val="00E154C7"/>
    <w:rsid w:val="00E1563F"/>
    <w:rsid w:val="00E15B26"/>
    <w:rsid w:val="00E15DA7"/>
    <w:rsid w:val="00E15DCC"/>
    <w:rsid w:val="00E15F4B"/>
    <w:rsid w:val="00E15FF4"/>
    <w:rsid w:val="00E1632F"/>
    <w:rsid w:val="00E169D5"/>
    <w:rsid w:val="00E177F5"/>
    <w:rsid w:val="00E17857"/>
    <w:rsid w:val="00E178DE"/>
    <w:rsid w:val="00E17C27"/>
    <w:rsid w:val="00E17C64"/>
    <w:rsid w:val="00E17C68"/>
    <w:rsid w:val="00E17F77"/>
    <w:rsid w:val="00E20024"/>
    <w:rsid w:val="00E20640"/>
    <w:rsid w:val="00E20DA0"/>
    <w:rsid w:val="00E210E0"/>
    <w:rsid w:val="00E217A4"/>
    <w:rsid w:val="00E21821"/>
    <w:rsid w:val="00E21B04"/>
    <w:rsid w:val="00E21C64"/>
    <w:rsid w:val="00E2214E"/>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D3B"/>
    <w:rsid w:val="00E25340"/>
    <w:rsid w:val="00E25513"/>
    <w:rsid w:val="00E257C4"/>
    <w:rsid w:val="00E25979"/>
    <w:rsid w:val="00E259DE"/>
    <w:rsid w:val="00E25C77"/>
    <w:rsid w:val="00E26A7B"/>
    <w:rsid w:val="00E26AA8"/>
    <w:rsid w:val="00E270F4"/>
    <w:rsid w:val="00E272B0"/>
    <w:rsid w:val="00E27880"/>
    <w:rsid w:val="00E301FB"/>
    <w:rsid w:val="00E30353"/>
    <w:rsid w:val="00E30743"/>
    <w:rsid w:val="00E30904"/>
    <w:rsid w:val="00E30BD4"/>
    <w:rsid w:val="00E30D58"/>
    <w:rsid w:val="00E30DD9"/>
    <w:rsid w:val="00E30F5C"/>
    <w:rsid w:val="00E31759"/>
    <w:rsid w:val="00E31A05"/>
    <w:rsid w:val="00E31CC6"/>
    <w:rsid w:val="00E31ECA"/>
    <w:rsid w:val="00E322EF"/>
    <w:rsid w:val="00E32650"/>
    <w:rsid w:val="00E32660"/>
    <w:rsid w:val="00E3297C"/>
    <w:rsid w:val="00E32E6E"/>
    <w:rsid w:val="00E33141"/>
    <w:rsid w:val="00E3325B"/>
    <w:rsid w:val="00E33BF0"/>
    <w:rsid w:val="00E34A20"/>
    <w:rsid w:val="00E34A2A"/>
    <w:rsid w:val="00E34C45"/>
    <w:rsid w:val="00E34D20"/>
    <w:rsid w:val="00E34D60"/>
    <w:rsid w:val="00E351AD"/>
    <w:rsid w:val="00E3524B"/>
    <w:rsid w:val="00E35767"/>
    <w:rsid w:val="00E35999"/>
    <w:rsid w:val="00E35A10"/>
    <w:rsid w:val="00E35D48"/>
    <w:rsid w:val="00E35E76"/>
    <w:rsid w:val="00E36422"/>
    <w:rsid w:val="00E36444"/>
    <w:rsid w:val="00E36A70"/>
    <w:rsid w:val="00E375C3"/>
    <w:rsid w:val="00E376F3"/>
    <w:rsid w:val="00E37F61"/>
    <w:rsid w:val="00E4026C"/>
    <w:rsid w:val="00E4069F"/>
    <w:rsid w:val="00E407A8"/>
    <w:rsid w:val="00E41388"/>
    <w:rsid w:val="00E41B0F"/>
    <w:rsid w:val="00E41BAC"/>
    <w:rsid w:val="00E4211C"/>
    <w:rsid w:val="00E422E3"/>
    <w:rsid w:val="00E428BD"/>
    <w:rsid w:val="00E42A27"/>
    <w:rsid w:val="00E43301"/>
    <w:rsid w:val="00E43424"/>
    <w:rsid w:val="00E4353F"/>
    <w:rsid w:val="00E43773"/>
    <w:rsid w:val="00E43CDA"/>
    <w:rsid w:val="00E43DF8"/>
    <w:rsid w:val="00E43F05"/>
    <w:rsid w:val="00E4400F"/>
    <w:rsid w:val="00E4407F"/>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8E9"/>
    <w:rsid w:val="00E5098D"/>
    <w:rsid w:val="00E50C66"/>
    <w:rsid w:val="00E50D97"/>
    <w:rsid w:val="00E5114D"/>
    <w:rsid w:val="00E51485"/>
    <w:rsid w:val="00E515C3"/>
    <w:rsid w:val="00E51A35"/>
    <w:rsid w:val="00E51C3F"/>
    <w:rsid w:val="00E51FFD"/>
    <w:rsid w:val="00E52282"/>
    <w:rsid w:val="00E5264A"/>
    <w:rsid w:val="00E5333A"/>
    <w:rsid w:val="00E534E3"/>
    <w:rsid w:val="00E536E1"/>
    <w:rsid w:val="00E53A02"/>
    <w:rsid w:val="00E53BFE"/>
    <w:rsid w:val="00E53CBC"/>
    <w:rsid w:val="00E53E97"/>
    <w:rsid w:val="00E546A1"/>
    <w:rsid w:val="00E54838"/>
    <w:rsid w:val="00E54C71"/>
    <w:rsid w:val="00E55486"/>
    <w:rsid w:val="00E55944"/>
    <w:rsid w:val="00E55ABC"/>
    <w:rsid w:val="00E55BDB"/>
    <w:rsid w:val="00E55DC4"/>
    <w:rsid w:val="00E560B0"/>
    <w:rsid w:val="00E56162"/>
    <w:rsid w:val="00E56191"/>
    <w:rsid w:val="00E562D5"/>
    <w:rsid w:val="00E56639"/>
    <w:rsid w:val="00E568B4"/>
    <w:rsid w:val="00E569C5"/>
    <w:rsid w:val="00E56B79"/>
    <w:rsid w:val="00E574B4"/>
    <w:rsid w:val="00E57B74"/>
    <w:rsid w:val="00E60118"/>
    <w:rsid w:val="00E601AD"/>
    <w:rsid w:val="00E6081B"/>
    <w:rsid w:val="00E6129F"/>
    <w:rsid w:val="00E618C6"/>
    <w:rsid w:val="00E61A44"/>
    <w:rsid w:val="00E6214B"/>
    <w:rsid w:val="00E623EB"/>
    <w:rsid w:val="00E625E0"/>
    <w:rsid w:val="00E63454"/>
    <w:rsid w:val="00E6346E"/>
    <w:rsid w:val="00E637F5"/>
    <w:rsid w:val="00E63B83"/>
    <w:rsid w:val="00E63D36"/>
    <w:rsid w:val="00E63EFE"/>
    <w:rsid w:val="00E64183"/>
    <w:rsid w:val="00E645B1"/>
    <w:rsid w:val="00E64F2F"/>
    <w:rsid w:val="00E64F57"/>
    <w:rsid w:val="00E6526F"/>
    <w:rsid w:val="00E655AC"/>
    <w:rsid w:val="00E656CB"/>
    <w:rsid w:val="00E656F0"/>
    <w:rsid w:val="00E65FCD"/>
    <w:rsid w:val="00E662C1"/>
    <w:rsid w:val="00E663E7"/>
    <w:rsid w:val="00E669EA"/>
    <w:rsid w:val="00E671DC"/>
    <w:rsid w:val="00E6726E"/>
    <w:rsid w:val="00E672F3"/>
    <w:rsid w:val="00E67493"/>
    <w:rsid w:val="00E67D1B"/>
    <w:rsid w:val="00E67EB2"/>
    <w:rsid w:val="00E706BF"/>
    <w:rsid w:val="00E70FE8"/>
    <w:rsid w:val="00E71047"/>
    <w:rsid w:val="00E71508"/>
    <w:rsid w:val="00E717A5"/>
    <w:rsid w:val="00E717CC"/>
    <w:rsid w:val="00E71868"/>
    <w:rsid w:val="00E72370"/>
    <w:rsid w:val="00E723ED"/>
    <w:rsid w:val="00E72400"/>
    <w:rsid w:val="00E72B4E"/>
    <w:rsid w:val="00E72D87"/>
    <w:rsid w:val="00E7309D"/>
    <w:rsid w:val="00E730D5"/>
    <w:rsid w:val="00E731A4"/>
    <w:rsid w:val="00E7359F"/>
    <w:rsid w:val="00E738FA"/>
    <w:rsid w:val="00E73D71"/>
    <w:rsid w:val="00E740AC"/>
    <w:rsid w:val="00E745C3"/>
    <w:rsid w:val="00E74851"/>
    <w:rsid w:val="00E749ED"/>
    <w:rsid w:val="00E74BAE"/>
    <w:rsid w:val="00E74BB8"/>
    <w:rsid w:val="00E74E82"/>
    <w:rsid w:val="00E7521D"/>
    <w:rsid w:val="00E75700"/>
    <w:rsid w:val="00E75AF2"/>
    <w:rsid w:val="00E7633B"/>
    <w:rsid w:val="00E7649A"/>
    <w:rsid w:val="00E768AD"/>
    <w:rsid w:val="00E76B0C"/>
    <w:rsid w:val="00E76C6C"/>
    <w:rsid w:val="00E76DA2"/>
    <w:rsid w:val="00E7720D"/>
    <w:rsid w:val="00E77274"/>
    <w:rsid w:val="00E77478"/>
    <w:rsid w:val="00E77556"/>
    <w:rsid w:val="00E77EB4"/>
    <w:rsid w:val="00E8016D"/>
    <w:rsid w:val="00E8030D"/>
    <w:rsid w:val="00E804C9"/>
    <w:rsid w:val="00E805A0"/>
    <w:rsid w:val="00E80878"/>
    <w:rsid w:val="00E81272"/>
    <w:rsid w:val="00E812D5"/>
    <w:rsid w:val="00E822BA"/>
    <w:rsid w:val="00E82502"/>
    <w:rsid w:val="00E82634"/>
    <w:rsid w:val="00E8266A"/>
    <w:rsid w:val="00E8288E"/>
    <w:rsid w:val="00E828D2"/>
    <w:rsid w:val="00E82F61"/>
    <w:rsid w:val="00E83225"/>
    <w:rsid w:val="00E83583"/>
    <w:rsid w:val="00E83B6C"/>
    <w:rsid w:val="00E843B8"/>
    <w:rsid w:val="00E8461D"/>
    <w:rsid w:val="00E849DA"/>
    <w:rsid w:val="00E84B6C"/>
    <w:rsid w:val="00E84BF0"/>
    <w:rsid w:val="00E854CF"/>
    <w:rsid w:val="00E85A67"/>
    <w:rsid w:val="00E85C5A"/>
    <w:rsid w:val="00E8629F"/>
    <w:rsid w:val="00E86499"/>
    <w:rsid w:val="00E8673C"/>
    <w:rsid w:val="00E8692B"/>
    <w:rsid w:val="00E87526"/>
    <w:rsid w:val="00E87634"/>
    <w:rsid w:val="00E8784E"/>
    <w:rsid w:val="00E913F9"/>
    <w:rsid w:val="00E91817"/>
    <w:rsid w:val="00E91D56"/>
    <w:rsid w:val="00E920D8"/>
    <w:rsid w:val="00E923ED"/>
    <w:rsid w:val="00E92855"/>
    <w:rsid w:val="00E92F4F"/>
    <w:rsid w:val="00E93089"/>
    <w:rsid w:val="00E93697"/>
    <w:rsid w:val="00E938B7"/>
    <w:rsid w:val="00E93987"/>
    <w:rsid w:val="00E93D11"/>
    <w:rsid w:val="00E9432D"/>
    <w:rsid w:val="00E94347"/>
    <w:rsid w:val="00E9469B"/>
    <w:rsid w:val="00E9471C"/>
    <w:rsid w:val="00E9473A"/>
    <w:rsid w:val="00E947C2"/>
    <w:rsid w:val="00E94CCA"/>
    <w:rsid w:val="00E95081"/>
    <w:rsid w:val="00E954CC"/>
    <w:rsid w:val="00E955F8"/>
    <w:rsid w:val="00E956FD"/>
    <w:rsid w:val="00E958B4"/>
    <w:rsid w:val="00E95AF9"/>
    <w:rsid w:val="00E96562"/>
    <w:rsid w:val="00E96620"/>
    <w:rsid w:val="00E96A39"/>
    <w:rsid w:val="00E96CFE"/>
    <w:rsid w:val="00E97075"/>
    <w:rsid w:val="00E973C3"/>
    <w:rsid w:val="00E97674"/>
    <w:rsid w:val="00E9769F"/>
    <w:rsid w:val="00EA06A6"/>
    <w:rsid w:val="00EA082D"/>
    <w:rsid w:val="00EA09D3"/>
    <w:rsid w:val="00EA0A2A"/>
    <w:rsid w:val="00EA0A8D"/>
    <w:rsid w:val="00EA0C19"/>
    <w:rsid w:val="00EA0E43"/>
    <w:rsid w:val="00EA1626"/>
    <w:rsid w:val="00EA1E1D"/>
    <w:rsid w:val="00EA1E67"/>
    <w:rsid w:val="00EA2A89"/>
    <w:rsid w:val="00EA2DC7"/>
    <w:rsid w:val="00EA2F3C"/>
    <w:rsid w:val="00EA35B9"/>
    <w:rsid w:val="00EA3C24"/>
    <w:rsid w:val="00EA3CF6"/>
    <w:rsid w:val="00EA4465"/>
    <w:rsid w:val="00EA497A"/>
    <w:rsid w:val="00EA5319"/>
    <w:rsid w:val="00EA5419"/>
    <w:rsid w:val="00EA55FB"/>
    <w:rsid w:val="00EA5997"/>
    <w:rsid w:val="00EA5D92"/>
    <w:rsid w:val="00EA5E4B"/>
    <w:rsid w:val="00EA6154"/>
    <w:rsid w:val="00EA63AF"/>
    <w:rsid w:val="00EA6CF1"/>
    <w:rsid w:val="00EA6DE5"/>
    <w:rsid w:val="00EA7DFC"/>
    <w:rsid w:val="00EB02AC"/>
    <w:rsid w:val="00EB06CA"/>
    <w:rsid w:val="00EB0756"/>
    <w:rsid w:val="00EB0AB6"/>
    <w:rsid w:val="00EB0BD0"/>
    <w:rsid w:val="00EB0DC4"/>
    <w:rsid w:val="00EB17BA"/>
    <w:rsid w:val="00EB181F"/>
    <w:rsid w:val="00EB1B74"/>
    <w:rsid w:val="00EB1F08"/>
    <w:rsid w:val="00EB22C8"/>
    <w:rsid w:val="00EB2451"/>
    <w:rsid w:val="00EB2D96"/>
    <w:rsid w:val="00EB2F6F"/>
    <w:rsid w:val="00EB2FBD"/>
    <w:rsid w:val="00EB312A"/>
    <w:rsid w:val="00EB367D"/>
    <w:rsid w:val="00EB3A42"/>
    <w:rsid w:val="00EB4084"/>
    <w:rsid w:val="00EB411B"/>
    <w:rsid w:val="00EB44E3"/>
    <w:rsid w:val="00EB4AD2"/>
    <w:rsid w:val="00EB5246"/>
    <w:rsid w:val="00EB5742"/>
    <w:rsid w:val="00EB68AA"/>
    <w:rsid w:val="00EB6963"/>
    <w:rsid w:val="00EB6999"/>
    <w:rsid w:val="00EB6ABA"/>
    <w:rsid w:val="00EB6B98"/>
    <w:rsid w:val="00EB6DF3"/>
    <w:rsid w:val="00EB6E97"/>
    <w:rsid w:val="00EB7ED2"/>
    <w:rsid w:val="00EB7F31"/>
    <w:rsid w:val="00EC0F03"/>
    <w:rsid w:val="00EC106D"/>
    <w:rsid w:val="00EC1415"/>
    <w:rsid w:val="00EC1A2A"/>
    <w:rsid w:val="00EC1D04"/>
    <w:rsid w:val="00EC200E"/>
    <w:rsid w:val="00EC217B"/>
    <w:rsid w:val="00EC224A"/>
    <w:rsid w:val="00EC23A9"/>
    <w:rsid w:val="00EC2885"/>
    <w:rsid w:val="00EC2DD7"/>
    <w:rsid w:val="00EC345F"/>
    <w:rsid w:val="00EC3B10"/>
    <w:rsid w:val="00EC3CB0"/>
    <w:rsid w:val="00EC4465"/>
    <w:rsid w:val="00EC4840"/>
    <w:rsid w:val="00EC4961"/>
    <w:rsid w:val="00EC4B52"/>
    <w:rsid w:val="00EC4D86"/>
    <w:rsid w:val="00EC50A3"/>
    <w:rsid w:val="00EC565F"/>
    <w:rsid w:val="00EC5D1C"/>
    <w:rsid w:val="00EC5EC2"/>
    <w:rsid w:val="00EC5EC6"/>
    <w:rsid w:val="00EC69F6"/>
    <w:rsid w:val="00EC6D9A"/>
    <w:rsid w:val="00EC6DE3"/>
    <w:rsid w:val="00EC6EE5"/>
    <w:rsid w:val="00EC76A2"/>
    <w:rsid w:val="00EC76B6"/>
    <w:rsid w:val="00EC7F18"/>
    <w:rsid w:val="00ED018F"/>
    <w:rsid w:val="00ED02B4"/>
    <w:rsid w:val="00ED066D"/>
    <w:rsid w:val="00ED06BA"/>
    <w:rsid w:val="00ED07CF"/>
    <w:rsid w:val="00ED12ED"/>
    <w:rsid w:val="00ED1661"/>
    <w:rsid w:val="00ED1923"/>
    <w:rsid w:val="00ED1A2A"/>
    <w:rsid w:val="00ED1B87"/>
    <w:rsid w:val="00ED1DEA"/>
    <w:rsid w:val="00ED2268"/>
    <w:rsid w:val="00ED2F27"/>
    <w:rsid w:val="00ED2FF0"/>
    <w:rsid w:val="00ED31C6"/>
    <w:rsid w:val="00ED3774"/>
    <w:rsid w:val="00ED3D80"/>
    <w:rsid w:val="00ED3DDB"/>
    <w:rsid w:val="00ED3E2C"/>
    <w:rsid w:val="00ED3ECC"/>
    <w:rsid w:val="00ED42D8"/>
    <w:rsid w:val="00ED456E"/>
    <w:rsid w:val="00ED508C"/>
    <w:rsid w:val="00ED50EC"/>
    <w:rsid w:val="00ED5880"/>
    <w:rsid w:val="00ED5890"/>
    <w:rsid w:val="00ED5F64"/>
    <w:rsid w:val="00ED6668"/>
    <w:rsid w:val="00ED6895"/>
    <w:rsid w:val="00ED6C78"/>
    <w:rsid w:val="00ED6D9D"/>
    <w:rsid w:val="00ED6FB9"/>
    <w:rsid w:val="00ED721F"/>
    <w:rsid w:val="00ED72CD"/>
    <w:rsid w:val="00ED7559"/>
    <w:rsid w:val="00ED761B"/>
    <w:rsid w:val="00ED76D1"/>
    <w:rsid w:val="00EE014A"/>
    <w:rsid w:val="00EE084A"/>
    <w:rsid w:val="00EE133B"/>
    <w:rsid w:val="00EE15C1"/>
    <w:rsid w:val="00EE1751"/>
    <w:rsid w:val="00EE1902"/>
    <w:rsid w:val="00EE1DB7"/>
    <w:rsid w:val="00EE1F90"/>
    <w:rsid w:val="00EE2572"/>
    <w:rsid w:val="00EE2BDD"/>
    <w:rsid w:val="00EE333F"/>
    <w:rsid w:val="00EE3619"/>
    <w:rsid w:val="00EE39AA"/>
    <w:rsid w:val="00EE3ADA"/>
    <w:rsid w:val="00EE3E05"/>
    <w:rsid w:val="00EE3E5A"/>
    <w:rsid w:val="00EE465A"/>
    <w:rsid w:val="00EE4792"/>
    <w:rsid w:val="00EE495A"/>
    <w:rsid w:val="00EE4D8F"/>
    <w:rsid w:val="00EE51D8"/>
    <w:rsid w:val="00EE52FC"/>
    <w:rsid w:val="00EE5541"/>
    <w:rsid w:val="00EE56D9"/>
    <w:rsid w:val="00EE56F6"/>
    <w:rsid w:val="00EE57AF"/>
    <w:rsid w:val="00EE5943"/>
    <w:rsid w:val="00EE5B78"/>
    <w:rsid w:val="00EE6154"/>
    <w:rsid w:val="00EE61D9"/>
    <w:rsid w:val="00EE698F"/>
    <w:rsid w:val="00EE6A25"/>
    <w:rsid w:val="00EE6C34"/>
    <w:rsid w:val="00EE6EF1"/>
    <w:rsid w:val="00EE75EE"/>
    <w:rsid w:val="00EE78ED"/>
    <w:rsid w:val="00EE7953"/>
    <w:rsid w:val="00EE7A59"/>
    <w:rsid w:val="00EE7B21"/>
    <w:rsid w:val="00EF0041"/>
    <w:rsid w:val="00EF0755"/>
    <w:rsid w:val="00EF07A7"/>
    <w:rsid w:val="00EF0979"/>
    <w:rsid w:val="00EF0E82"/>
    <w:rsid w:val="00EF103A"/>
    <w:rsid w:val="00EF14FA"/>
    <w:rsid w:val="00EF15B7"/>
    <w:rsid w:val="00EF18B9"/>
    <w:rsid w:val="00EF1AAD"/>
    <w:rsid w:val="00EF1D83"/>
    <w:rsid w:val="00EF21A2"/>
    <w:rsid w:val="00EF27ED"/>
    <w:rsid w:val="00EF2C10"/>
    <w:rsid w:val="00EF35DB"/>
    <w:rsid w:val="00EF37E3"/>
    <w:rsid w:val="00EF4008"/>
    <w:rsid w:val="00EF557F"/>
    <w:rsid w:val="00EF5987"/>
    <w:rsid w:val="00EF5ABA"/>
    <w:rsid w:val="00EF5BA3"/>
    <w:rsid w:val="00EF5DA7"/>
    <w:rsid w:val="00EF67BC"/>
    <w:rsid w:val="00EF6956"/>
    <w:rsid w:val="00EF7585"/>
    <w:rsid w:val="00EF7781"/>
    <w:rsid w:val="00EF77A0"/>
    <w:rsid w:val="00EF794F"/>
    <w:rsid w:val="00EF79F1"/>
    <w:rsid w:val="00EF7F0B"/>
    <w:rsid w:val="00EF7F5D"/>
    <w:rsid w:val="00F00296"/>
    <w:rsid w:val="00F0064F"/>
    <w:rsid w:val="00F00847"/>
    <w:rsid w:val="00F01172"/>
    <w:rsid w:val="00F015D7"/>
    <w:rsid w:val="00F01886"/>
    <w:rsid w:val="00F01A97"/>
    <w:rsid w:val="00F01F38"/>
    <w:rsid w:val="00F0229C"/>
    <w:rsid w:val="00F02B54"/>
    <w:rsid w:val="00F03173"/>
    <w:rsid w:val="00F033B2"/>
    <w:rsid w:val="00F035EB"/>
    <w:rsid w:val="00F03923"/>
    <w:rsid w:val="00F03A4A"/>
    <w:rsid w:val="00F03C9B"/>
    <w:rsid w:val="00F03E04"/>
    <w:rsid w:val="00F04044"/>
    <w:rsid w:val="00F048F7"/>
    <w:rsid w:val="00F04D60"/>
    <w:rsid w:val="00F0517B"/>
    <w:rsid w:val="00F05305"/>
    <w:rsid w:val="00F05B85"/>
    <w:rsid w:val="00F05D0B"/>
    <w:rsid w:val="00F05E36"/>
    <w:rsid w:val="00F05E95"/>
    <w:rsid w:val="00F06344"/>
    <w:rsid w:val="00F06722"/>
    <w:rsid w:val="00F06A1B"/>
    <w:rsid w:val="00F06A4F"/>
    <w:rsid w:val="00F072D8"/>
    <w:rsid w:val="00F07650"/>
    <w:rsid w:val="00F07860"/>
    <w:rsid w:val="00F0795C"/>
    <w:rsid w:val="00F07AC2"/>
    <w:rsid w:val="00F07D1B"/>
    <w:rsid w:val="00F101AA"/>
    <w:rsid w:val="00F101BF"/>
    <w:rsid w:val="00F1040F"/>
    <w:rsid w:val="00F10A7C"/>
    <w:rsid w:val="00F10DF7"/>
    <w:rsid w:val="00F10F03"/>
    <w:rsid w:val="00F11E6A"/>
    <w:rsid w:val="00F11F4D"/>
    <w:rsid w:val="00F11F6E"/>
    <w:rsid w:val="00F11FA7"/>
    <w:rsid w:val="00F11FEF"/>
    <w:rsid w:val="00F1254F"/>
    <w:rsid w:val="00F1297E"/>
    <w:rsid w:val="00F12CB9"/>
    <w:rsid w:val="00F133B9"/>
    <w:rsid w:val="00F13733"/>
    <w:rsid w:val="00F13932"/>
    <w:rsid w:val="00F144CD"/>
    <w:rsid w:val="00F1477C"/>
    <w:rsid w:val="00F14983"/>
    <w:rsid w:val="00F14DCA"/>
    <w:rsid w:val="00F14E5B"/>
    <w:rsid w:val="00F1549A"/>
    <w:rsid w:val="00F15877"/>
    <w:rsid w:val="00F15A88"/>
    <w:rsid w:val="00F16503"/>
    <w:rsid w:val="00F165D8"/>
    <w:rsid w:val="00F16CBA"/>
    <w:rsid w:val="00F172B8"/>
    <w:rsid w:val="00F1799A"/>
    <w:rsid w:val="00F17F4E"/>
    <w:rsid w:val="00F2020B"/>
    <w:rsid w:val="00F2042B"/>
    <w:rsid w:val="00F207AB"/>
    <w:rsid w:val="00F20A0A"/>
    <w:rsid w:val="00F21549"/>
    <w:rsid w:val="00F21BA0"/>
    <w:rsid w:val="00F21D67"/>
    <w:rsid w:val="00F225DB"/>
    <w:rsid w:val="00F22811"/>
    <w:rsid w:val="00F22FC8"/>
    <w:rsid w:val="00F23838"/>
    <w:rsid w:val="00F23ADB"/>
    <w:rsid w:val="00F23B7B"/>
    <w:rsid w:val="00F23F01"/>
    <w:rsid w:val="00F240FB"/>
    <w:rsid w:val="00F243B6"/>
    <w:rsid w:val="00F243C6"/>
    <w:rsid w:val="00F243F1"/>
    <w:rsid w:val="00F24752"/>
    <w:rsid w:val="00F248E4"/>
    <w:rsid w:val="00F251D1"/>
    <w:rsid w:val="00F25222"/>
    <w:rsid w:val="00F254D2"/>
    <w:rsid w:val="00F257D7"/>
    <w:rsid w:val="00F26179"/>
    <w:rsid w:val="00F2629B"/>
    <w:rsid w:val="00F26345"/>
    <w:rsid w:val="00F26346"/>
    <w:rsid w:val="00F2657E"/>
    <w:rsid w:val="00F269D4"/>
    <w:rsid w:val="00F26B11"/>
    <w:rsid w:val="00F26EFC"/>
    <w:rsid w:val="00F26F88"/>
    <w:rsid w:val="00F2704D"/>
    <w:rsid w:val="00F27202"/>
    <w:rsid w:val="00F2794D"/>
    <w:rsid w:val="00F27A01"/>
    <w:rsid w:val="00F30002"/>
    <w:rsid w:val="00F300DC"/>
    <w:rsid w:val="00F3047B"/>
    <w:rsid w:val="00F30760"/>
    <w:rsid w:val="00F30C58"/>
    <w:rsid w:val="00F30DEA"/>
    <w:rsid w:val="00F31095"/>
    <w:rsid w:val="00F31936"/>
    <w:rsid w:val="00F31DFD"/>
    <w:rsid w:val="00F31F50"/>
    <w:rsid w:val="00F320F5"/>
    <w:rsid w:val="00F3253C"/>
    <w:rsid w:val="00F32714"/>
    <w:rsid w:val="00F328A1"/>
    <w:rsid w:val="00F32A31"/>
    <w:rsid w:val="00F32AD1"/>
    <w:rsid w:val="00F32BDA"/>
    <w:rsid w:val="00F32D61"/>
    <w:rsid w:val="00F3342A"/>
    <w:rsid w:val="00F338E3"/>
    <w:rsid w:val="00F33EE0"/>
    <w:rsid w:val="00F33FCF"/>
    <w:rsid w:val="00F3423B"/>
    <w:rsid w:val="00F342FC"/>
    <w:rsid w:val="00F34324"/>
    <w:rsid w:val="00F34C42"/>
    <w:rsid w:val="00F35123"/>
    <w:rsid w:val="00F35339"/>
    <w:rsid w:val="00F35B54"/>
    <w:rsid w:val="00F35D77"/>
    <w:rsid w:val="00F35D81"/>
    <w:rsid w:val="00F3609E"/>
    <w:rsid w:val="00F376D0"/>
    <w:rsid w:val="00F37DA7"/>
    <w:rsid w:val="00F37DFA"/>
    <w:rsid w:val="00F40F6C"/>
    <w:rsid w:val="00F410E1"/>
    <w:rsid w:val="00F4138E"/>
    <w:rsid w:val="00F415BB"/>
    <w:rsid w:val="00F4183B"/>
    <w:rsid w:val="00F41CB4"/>
    <w:rsid w:val="00F41DCA"/>
    <w:rsid w:val="00F42105"/>
    <w:rsid w:val="00F42299"/>
    <w:rsid w:val="00F423C3"/>
    <w:rsid w:val="00F42679"/>
    <w:rsid w:val="00F42E13"/>
    <w:rsid w:val="00F4349A"/>
    <w:rsid w:val="00F43BC4"/>
    <w:rsid w:val="00F44175"/>
    <w:rsid w:val="00F44D00"/>
    <w:rsid w:val="00F44D13"/>
    <w:rsid w:val="00F44F23"/>
    <w:rsid w:val="00F45267"/>
    <w:rsid w:val="00F4527B"/>
    <w:rsid w:val="00F459CA"/>
    <w:rsid w:val="00F45FAF"/>
    <w:rsid w:val="00F46001"/>
    <w:rsid w:val="00F46460"/>
    <w:rsid w:val="00F4684F"/>
    <w:rsid w:val="00F46984"/>
    <w:rsid w:val="00F469BB"/>
    <w:rsid w:val="00F47598"/>
    <w:rsid w:val="00F477D4"/>
    <w:rsid w:val="00F47DD2"/>
    <w:rsid w:val="00F5053B"/>
    <w:rsid w:val="00F50634"/>
    <w:rsid w:val="00F50643"/>
    <w:rsid w:val="00F50E45"/>
    <w:rsid w:val="00F50E89"/>
    <w:rsid w:val="00F51389"/>
    <w:rsid w:val="00F5144A"/>
    <w:rsid w:val="00F51660"/>
    <w:rsid w:val="00F5193A"/>
    <w:rsid w:val="00F51CE7"/>
    <w:rsid w:val="00F51E08"/>
    <w:rsid w:val="00F51F0A"/>
    <w:rsid w:val="00F52137"/>
    <w:rsid w:val="00F526CD"/>
    <w:rsid w:val="00F52806"/>
    <w:rsid w:val="00F531EB"/>
    <w:rsid w:val="00F534DD"/>
    <w:rsid w:val="00F53DF5"/>
    <w:rsid w:val="00F5401C"/>
    <w:rsid w:val="00F540E8"/>
    <w:rsid w:val="00F548B0"/>
    <w:rsid w:val="00F548D6"/>
    <w:rsid w:val="00F560E6"/>
    <w:rsid w:val="00F5629A"/>
    <w:rsid w:val="00F569A7"/>
    <w:rsid w:val="00F56F33"/>
    <w:rsid w:val="00F57369"/>
    <w:rsid w:val="00F57842"/>
    <w:rsid w:val="00F578F5"/>
    <w:rsid w:val="00F57CE1"/>
    <w:rsid w:val="00F602AF"/>
    <w:rsid w:val="00F603F6"/>
    <w:rsid w:val="00F60707"/>
    <w:rsid w:val="00F608A4"/>
    <w:rsid w:val="00F60C84"/>
    <w:rsid w:val="00F610BA"/>
    <w:rsid w:val="00F6137D"/>
    <w:rsid w:val="00F61615"/>
    <w:rsid w:val="00F61C0A"/>
    <w:rsid w:val="00F61C5A"/>
    <w:rsid w:val="00F6273B"/>
    <w:rsid w:val="00F62E1D"/>
    <w:rsid w:val="00F62F7E"/>
    <w:rsid w:val="00F630E5"/>
    <w:rsid w:val="00F63976"/>
    <w:rsid w:val="00F63BD2"/>
    <w:rsid w:val="00F6404D"/>
    <w:rsid w:val="00F64072"/>
    <w:rsid w:val="00F641AE"/>
    <w:rsid w:val="00F644E7"/>
    <w:rsid w:val="00F647A1"/>
    <w:rsid w:val="00F64B3E"/>
    <w:rsid w:val="00F65259"/>
    <w:rsid w:val="00F6526C"/>
    <w:rsid w:val="00F6598A"/>
    <w:rsid w:val="00F65A96"/>
    <w:rsid w:val="00F660C2"/>
    <w:rsid w:val="00F6634D"/>
    <w:rsid w:val="00F66DE0"/>
    <w:rsid w:val="00F66E70"/>
    <w:rsid w:val="00F66FD3"/>
    <w:rsid w:val="00F673BD"/>
    <w:rsid w:val="00F67A31"/>
    <w:rsid w:val="00F67B61"/>
    <w:rsid w:val="00F67E8D"/>
    <w:rsid w:val="00F67EAA"/>
    <w:rsid w:val="00F70232"/>
    <w:rsid w:val="00F702A5"/>
    <w:rsid w:val="00F70B14"/>
    <w:rsid w:val="00F70C00"/>
    <w:rsid w:val="00F70D19"/>
    <w:rsid w:val="00F70FD4"/>
    <w:rsid w:val="00F71EE3"/>
    <w:rsid w:val="00F71FE7"/>
    <w:rsid w:val="00F72194"/>
    <w:rsid w:val="00F7224D"/>
    <w:rsid w:val="00F7233B"/>
    <w:rsid w:val="00F7350A"/>
    <w:rsid w:val="00F73BA4"/>
    <w:rsid w:val="00F73CD2"/>
    <w:rsid w:val="00F73EEA"/>
    <w:rsid w:val="00F74059"/>
    <w:rsid w:val="00F741DB"/>
    <w:rsid w:val="00F74858"/>
    <w:rsid w:val="00F75356"/>
    <w:rsid w:val="00F753CF"/>
    <w:rsid w:val="00F753DC"/>
    <w:rsid w:val="00F75696"/>
    <w:rsid w:val="00F75899"/>
    <w:rsid w:val="00F75910"/>
    <w:rsid w:val="00F75A08"/>
    <w:rsid w:val="00F75A4F"/>
    <w:rsid w:val="00F75B3A"/>
    <w:rsid w:val="00F764F3"/>
    <w:rsid w:val="00F7688C"/>
    <w:rsid w:val="00F76B9A"/>
    <w:rsid w:val="00F778EA"/>
    <w:rsid w:val="00F77DA5"/>
    <w:rsid w:val="00F805AE"/>
    <w:rsid w:val="00F80751"/>
    <w:rsid w:val="00F80B51"/>
    <w:rsid w:val="00F80C4C"/>
    <w:rsid w:val="00F80CB2"/>
    <w:rsid w:val="00F80E68"/>
    <w:rsid w:val="00F811C9"/>
    <w:rsid w:val="00F81A28"/>
    <w:rsid w:val="00F8229C"/>
    <w:rsid w:val="00F82434"/>
    <w:rsid w:val="00F82D16"/>
    <w:rsid w:val="00F83280"/>
    <w:rsid w:val="00F8371F"/>
    <w:rsid w:val="00F8381E"/>
    <w:rsid w:val="00F838F2"/>
    <w:rsid w:val="00F83B4C"/>
    <w:rsid w:val="00F83C22"/>
    <w:rsid w:val="00F84511"/>
    <w:rsid w:val="00F8461A"/>
    <w:rsid w:val="00F84BEB"/>
    <w:rsid w:val="00F84EFB"/>
    <w:rsid w:val="00F8531C"/>
    <w:rsid w:val="00F85441"/>
    <w:rsid w:val="00F85523"/>
    <w:rsid w:val="00F85A19"/>
    <w:rsid w:val="00F85D1C"/>
    <w:rsid w:val="00F86708"/>
    <w:rsid w:val="00F868E9"/>
    <w:rsid w:val="00F86AA3"/>
    <w:rsid w:val="00F86CB5"/>
    <w:rsid w:val="00F87527"/>
    <w:rsid w:val="00F87C10"/>
    <w:rsid w:val="00F9001F"/>
    <w:rsid w:val="00F90053"/>
    <w:rsid w:val="00F9024E"/>
    <w:rsid w:val="00F902C3"/>
    <w:rsid w:val="00F9044E"/>
    <w:rsid w:val="00F908B9"/>
    <w:rsid w:val="00F90D35"/>
    <w:rsid w:val="00F90F9B"/>
    <w:rsid w:val="00F91A5E"/>
    <w:rsid w:val="00F92017"/>
    <w:rsid w:val="00F9216F"/>
    <w:rsid w:val="00F9264E"/>
    <w:rsid w:val="00F92976"/>
    <w:rsid w:val="00F92BC4"/>
    <w:rsid w:val="00F9336C"/>
    <w:rsid w:val="00F933F7"/>
    <w:rsid w:val="00F93516"/>
    <w:rsid w:val="00F93740"/>
    <w:rsid w:val="00F94186"/>
    <w:rsid w:val="00F94372"/>
    <w:rsid w:val="00F9443D"/>
    <w:rsid w:val="00F94466"/>
    <w:rsid w:val="00F9532E"/>
    <w:rsid w:val="00F9556B"/>
    <w:rsid w:val="00F95631"/>
    <w:rsid w:val="00F95876"/>
    <w:rsid w:val="00F959A2"/>
    <w:rsid w:val="00F95BC3"/>
    <w:rsid w:val="00F95D16"/>
    <w:rsid w:val="00F96A06"/>
    <w:rsid w:val="00F96BFD"/>
    <w:rsid w:val="00F971FD"/>
    <w:rsid w:val="00F97249"/>
    <w:rsid w:val="00F9767B"/>
    <w:rsid w:val="00F9790A"/>
    <w:rsid w:val="00F97CCB"/>
    <w:rsid w:val="00F97D9B"/>
    <w:rsid w:val="00F97E0E"/>
    <w:rsid w:val="00FA00F0"/>
    <w:rsid w:val="00FA0163"/>
    <w:rsid w:val="00FA0430"/>
    <w:rsid w:val="00FA0B6D"/>
    <w:rsid w:val="00FA0E70"/>
    <w:rsid w:val="00FA149C"/>
    <w:rsid w:val="00FA1E72"/>
    <w:rsid w:val="00FA28FB"/>
    <w:rsid w:val="00FA2E4F"/>
    <w:rsid w:val="00FA2F8C"/>
    <w:rsid w:val="00FA3174"/>
    <w:rsid w:val="00FA33B2"/>
    <w:rsid w:val="00FA4499"/>
    <w:rsid w:val="00FA473A"/>
    <w:rsid w:val="00FA48B1"/>
    <w:rsid w:val="00FA49AA"/>
    <w:rsid w:val="00FA4B74"/>
    <w:rsid w:val="00FA4BAD"/>
    <w:rsid w:val="00FA5276"/>
    <w:rsid w:val="00FA5C81"/>
    <w:rsid w:val="00FA5C95"/>
    <w:rsid w:val="00FA5D34"/>
    <w:rsid w:val="00FA6066"/>
    <w:rsid w:val="00FA60AA"/>
    <w:rsid w:val="00FA6AA2"/>
    <w:rsid w:val="00FA6C90"/>
    <w:rsid w:val="00FA777D"/>
    <w:rsid w:val="00FA79B0"/>
    <w:rsid w:val="00FA7D8E"/>
    <w:rsid w:val="00FB0D8E"/>
    <w:rsid w:val="00FB181C"/>
    <w:rsid w:val="00FB1920"/>
    <w:rsid w:val="00FB1A0A"/>
    <w:rsid w:val="00FB1D85"/>
    <w:rsid w:val="00FB1FDE"/>
    <w:rsid w:val="00FB208A"/>
    <w:rsid w:val="00FB2299"/>
    <w:rsid w:val="00FB273E"/>
    <w:rsid w:val="00FB280A"/>
    <w:rsid w:val="00FB3437"/>
    <w:rsid w:val="00FB41A5"/>
    <w:rsid w:val="00FB5400"/>
    <w:rsid w:val="00FB5497"/>
    <w:rsid w:val="00FB5839"/>
    <w:rsid w:val="00FB5A54"/>
    <w:rsid w:val="00FB5BEA"/>
    <w:rsid w:val="00FB654F"/>
    <w:rsid w:val="00FB6834"/>
    <w:rsid w:val="00FB6890"/>
    <w:rsid w:val="00FB6B84"/>
    <w:rsid w:val="00FB6DA1"/>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F11"/>
    <w:rsid w:val="00FC46BC"/>
    <w:rsid w:val="00FC59B6"/>
    <w:rsid w:val="00FC60B5"/>
    <w:rsid w:val="00FC6613"/>
    <w:rsid w:val="00FC666D"/>
    <w:rsid w:val="00FC69B9"/>
    <w:rsid w:val="00FC69F5"/>
    <w:rsid w:val="00FC7572"/>
    <w:rsid w:val="00FC76A2"/>
    <w:rsid w:val="00FC785C"/>
    <w:rsid w:val="00FC7B45"/>
    <w:rsid w:val="00FD063A"/>
    <w:rsid w:val="00FD0A18"/>
    <w:rsid w:val="00FD0ED5"/>
    <w:rsid w:val="00FD1494"/>
    <w:rsid w:val="00FD15C5"/>
    <w:rsid w:val="00FD1BEA"/>
    <w:rsid w:val="00FD1BEE"/>
    <w:rsid w:val="00FD2025"/>
    <w:rsid w:val="00FD2550"/>
    <w:rsid w:val="00FD25AF"/>
    <w:rsid w:val="00FD2742"/>
    <w:rsid w:val="00FD316B"/>
    <w:rsid w:val="00FD3759"/>
    <w:rsid w:val="00FD37B9"/>
    <w:rsid w:val="00FD381E"/>
    <w:rsid w:val="00FD3B0E"/>
    <w:rsid w:val="00FD3B1D"/>
    <w:rsid w:val="00FD45BD"/>
    <w:rsid w:val="00FD4DF8"/>
    <w:rsid w:val="00FD5595"/>
    <w:rsid w:val="00FD592E"/>
    <w:rsid w:val="00FD5CC9"/>
    <w:rsid w:val="00FD622A"/>
    <w:rsid w:val="00FD63E5"/>
    <w:rsid w:val="00FD6833"/>
    <w:rsid w:val="00FD683D"/>
    <w:rsid w:val="00FD6BD5"/>
    <w:rsid w:val="00FD7118"/>
    <w:rsid w:val="00FD720D"/>
    <w:rsid w:val="00FD769A"/>
    <w:rsid w:val="00FD7801"/>
    <w:rsid w:val="00FD7B61"/>
    <w:rsid w:val="00FD7F35"/>
    <w:rsid w:val="00FD7F43"/>
    <w:rsid w:val="00FE04B6"/>
    <w:rsid w:val="00FE060F"/>
    <w:rsid w:val="00FE067C"/>
    <w:rsid w:val="00FE095C"/>
    <w:rsid w:val="00FE0B3C"/>
    <w:rsid w:val="00FE0C5B"/>
    <w:rsid w:val="00FE0F80"/>
    <w:rsid w:val="00FE1C50"/>
    <w:rsid w:val="00FE1CB6"/>
    <w:rsid w:val="00FE2331"/>
    <w:rsid w:val="00FE254D"/>
    <w:rsid w:val="00FE30D7"/>
    <w:rsid w:val="00FE33F5"/>
    <w:rsid w:val="00FE3C4C"/>
    <w:rsid w:val="00FE415F"/>
    <w:rsid w:val="00FE4402"/>
    <w:rsid w:val="00FE442F"/>
    <w:rsid w:val="00FE4882"/>
    <w:rsid w:val="00FE4A19"/>
    <w:rsid w:val="00FE4E33"/>
    <w:rsid w:val="00FE4EAF"/>
    <w:rsid w:val="00FE527F"/>
    <w:rsid w:val="00FE5DD8"/>
    <w:rsid w:val="00FE5F80"/>
    <w:rsid w:val="00FE6B4A"/>
    <w:rsid w:val="00FE709C"/>
    <w:rsid w:val="00FE71C0"/>
    <w:rsid w:val="00FE72B2"/>
    <w:rsid w:val="00FE73AE"/>
    <w:rsid w:val="00FE76DD"/>
    <w:rsid w:val="00FE7909"/>
    <w:rsid w:val="00FE7ADC"/>
    <w:rsid w:val="00FE7CA7"/>
    <w:rsid w:val="00FF0370"/>
    <w:rsid w:val="00FF086C"/>
    <w:rsid w:val="00FF08CB"/>
    <w:rsid w:val="00FF0C15"/>
    <w:rsid w:val="00FF104B"/>
    <w:rsid w:val="00FF2073"/>
    <w:rsid w:val="00FF2339"/>
    <w:rsid w:val="00FF2460"/>
    <w:rsid w:val="00FF3151"/>
    <w:rsid w:val="00FF33A8"/>
    <w:rsid w:val="00FF380C"/>
    <w:rsid w:val="00FF4491"/>
    <w:rsid w:val="00FF4498"/>
    <w:rsid w:val="00FF4793"/>
    <w:rsid w:val="00FF4883"/>
    <w:rsid w:val="00FF49BC"/>
    <w:rsid w:val="00FF4A12"/>
    <w:rsid w:val="00FF4FA4"/>
    <w:rsid w:val="00FF5502"/>
    <w:rsid w:val="00FF60AB"/>
    <w:rsid w:val="00FF67F4"/>
    <w:rsid w:val="00FF799E"/>
    <w:rsid w:val="00FF7E55"/>
    <w:rsid w:val="011703EB"/>
    <w:rsid w:val="013D4EA6"/>
    <w:rsid w:val="016A47D0"/>
    <w:rsid w:val="01A21D71"/>
    <w:rsid w:val="01D4071E"/>
    <w:rsid w:val="02184BBC"/>
    <w:rsid w:val="022609F9"/>
    <w:rsid w:val="022A2A7E"/>
    <w:rsid w:val="02985FBB"/>
    <w:rsid w:val="02B45BD0"/>
    <w:rsid w:val="02B778F6"/>
    <w:rsid w:val="03026EE0"/>
    <w:rsid w:val="0308457E"/>
    <w:rsid w:val="030D73F3"/>
    <w:rsid w:val="033426E5"/>
    <w:rsid w:val="036F69E2"/>
    <w:rsid w:val="03AB432D"/>
    <w:rsid w:val="03B8393D"/>
    <w:rsid w:val="03FE481A"/>
    <w:rsid w:val="041D6D73"/>
    <w:rsid w:val="04255C83"/>
    <w:rsid w:val="043223C7"/>
    <w:rsid w:val="04617060"/>
    <w:rsid w:val="04674F5F"/>
    <w:rsid w:val="05230A8E"/>
    <w:rsid w:val="052D0359"/>
    <w:rsid w:val="057531F6"/>
    <w:rsid w:val="057E6076"/>
    <w:rsid w:val="05AF3607"/>
    <w:rsid w:val="05B5176E"/>
    <w:rsid w:val="05CB54EB"/>
    <w:rsid w:val="05CC34B8"/>
    <w:rsid w:val="05E51322"/>
    <w:rsid w:val="05EF771B"/>
    <w:rsid w:val="062A1E6A"/>
    <w:rsid w:val="0644407F"/>
    <w:rsid w:val="06525E1E"/>
    <w:rsid w:val="066F1114"/>
    <w:rsid w:val="07635DD8"/>
    <w:rsid w:val="0776206D"/>
    <w:rsid w:val="07832D1D"/>
    <w:rsid w:val="07B52A03"/>
    <w:rsid w:val="07D00017"/>
    <w:rsid w:val="080A5A08"/>
    <w:rsid w:val="0849326A"/>
    <w:rsid w:val="0876565E"/>
    <w:rsid w:val="087A526B"/>
    <w:rsid w:val="087C78B0"/>
    <w:rsid w:val="091A351F"/>
    <w:rsid w:val="091F249A"/>
    <w:rsid w:val="09271E7F"/>
    <w:rsid w:val="093A4992"/>
    <w:rsid w:val="09871E80"/>
    <w:rsid w:val="09980F26"/>
    <w:rsid w:val="09AA701C"/>
    <w:rsid w:val="09C210E6"/>
    <w:rsid w:val="09EC26B0"/>
    <w:rsid w:val="09F10622"/>
    <w:rsid w:val="09F30E56"/>
    <w:rsid w:val="09FB5164"/>
    <w:rsid w:val="0A395CC6"/>
    <w:rsid w:val="0A3A5ED1"/>
    <w:rsid w:val="0A4F1B9A"/>
    <w:rsid w:val="0A6A59C4"/>
    <w:rsid w:val="0A91398D"/>
    <w:rsid w:val="0AAA1ED2"/>
    <w:rsid w:val="0B002096"/>
    <w:rsid w:val="0B6F337D"/>
    <w:rsid w:val="0BA340AA"/>
    <w:rsid w:val="0BA90DB5"/>
    <w:rsid w:val="0C0674F2"/>
    <w:rsid w:val="0C0E4391"/>
    <w:rsid w:val="0C380B75"/>
    <w:rsid w:val="0C4666EE"/>
    <w:rsid w:val="0C911341"/>
    <w:rsid w:val="0C964D01"/>
    <w:rsid w:val="0CA41E9D"/>
    <w:rsid w:val="0CAA1F23"/>
    <w:rsid w:val="0CB864D2"/>
    <w:rsid w:val="0CEB0051"/>
    <w:rsid w:val="0D0426CB"/>
    <w:rsid w:val="0D3B6485"/>
    <w:rsid w:val="0D40693A"/>
    <w:rsid w:val="0D7C71BF"/>
    <w:rsid w:val="0DDA7208"/>
    <w:rsid w:val="0DF01FD0"/>
    <w:rsid w:val="0E152266"/>
    <w:rsid w:val="0E3827E4"/>
    <w:rsid w:val="0E553E68"/>
    <w:rsid w:val="0E666FEB"/>
    <w:rsid w:val="0E9D34C8"/>
    <w:rsid w:val="0ECD2B89"/>
    <w:rsid w:val="0EF35E20"/>
    <w:rsid w:val="0EF75375"/>
    <w:rsid w:val="0EFC24E8"/>
    <w:rsid w:val="0EFE049E"/>
    <w:rsid w:val="0F2C5778"/>
    <w:rsid w:val="0F2C6541"/>
    <w:rsid w:val="0F364E3A"/>
    <w:rsid w:val="0FD75A92"/>
    <w:rsid w:val="0FF541FF"/>
    <w:rsid w:val="10081845"/>
    <w:rsid w:val="102C5931"/>
    <w:rsid w:val="102F39BD"/>
    <w:rsid w:val="107B4CF6"/>
    <w:rsid w:val="10B76792"/>
    <w:rsid w:val="10D611EE"/>
    <w:rsid w:val="10F42AED"/>
    <w:rsid w:val="11082B78"/>
    <w:rsid w:val="1190077E"/>
    <w:rsid w:val="119B631A"/>
    <w:rsid w:val="11BA5AC8"/>
    <w:rsid w:val="11C95319"/>
    <w:rsid w:val="11EA353B"/>
    <w:rsid w:val="11F87AA0"/>
    <w:rsid w:val="1203291A"/>
    <w:rsid w:val="125E65CE"/>
    <w:rsid w:val="1261344F"/>
    <w:rsid w:val="12773DE9"/>
    <w:rsid w:val="12775130"/>
    <w:rsid w:val="12F841E7"/>
    <w:rsid w:val="13AB74B9"/>
    <w:rsid w:val="13B83E7D"/>
    <w:rsid w:val="13D80732"/>
    <w:rsid w:val="13F316B4"/>
    <w:rsid w:val="14305133"/>
    <w:rsid w:val="147C264B"/>
    <w:rsid w:val="14933430"/>
    <w:rsid w:val="14AA6A78"/>
    <w:rsid w:val="14E57F9B"/>
    <w:rsid w:val="150E5CA1"/>
    <w:rsid w:val="154027A9"/>
    <w:rsid w:val="15522CF1"/>
    <w:rsid w:val="157B6DFC"/>
    <w:rsid w:val="158B0D3E"/>
    <w:rsid w:val="158B5E14"/>
    <w:rsid w:val="15A478DC"/>
    <w:rsid w:val="15B46B85"/>
    <w:rsid w:val="16366103"/>
    <w:rsid w:val="1652446D"/>
    <w:rsid w:val="16851486"/>
    <w:rsid w:val="1690772D"/>
    <w:rsid w:val="16D70948"/>
    <w:rsid w:val="16FC1802"/>
    <w:rsid w:val="17587598"/>
    <w:rsid w:val="175D15CE"/>
    <w:rsid w:val="17664C47"/>
    <w:rsid w:val="176B096A"/>
    <w:rsid w:val="17721FD4"/>
    <w:rsid w:val="1791509F"/>
    <w:rsid w:val="182C7466"/>
    <w:rsid w:val="185F082A"/>
    <w:rsid w:val="18BD62EE"/>
    <w:rsid w:val="18CA73DE"/>
    <w:rsid w:val="190A4724"/>
    <w:rsid w:val="19562205"/>
    <w:rsid w:val="196A6BEB"/>
    <w:rsid w:val="198159B0"/>
    <w:rsid w:val="19964E4F"/>
    <w:rsid w:val="19D35E15"/>
    <w:rsid w:val="19D85312"/>
    <w:rsid w:val="1A011CB4"/>
    <w:rsid w:val="1A1059EC"/>
    <w:rsid w:val="1A22529F"/>
    <w:rsid w:val="1A3D37B7"/>
    <w:rsid w:val="1A51402E"/>
    <w:rsid w:val="1A526CAE"/>
    <w:rsid w:val="1A54048B"/>
    <w:rsid w:val="1A5465B6"/>
    <w:rsid w:val="1A563529"/>
    <w:rsid w:val="1B1D1D1F"/>
    <w:rsid w:val="1B50117E"/>
    <w:rsid w:val="1B914C28"/>
    <w:rsid w:val="1BA545FA"/>
    <w:rsid w:val="1BB60C7D"/>
    <w:rsid w:val="1BDE622B"/>
    <w:rsid w:val="1BE17A67"/>
    <w:rsid w:val="1C015C92"/>
    <w:rsid w:val="1C0E231B"/>
    <w:rsid w:val="1C8B703E"/>
    <w:rsid w:val="1CFB3D57"/>
    <w:rsid w:val="1D0B075E"/>
    <w:rsid w:val="1D1C7EA2"/>
    <w:rsid w:val="1D3B311F"/>
    <w:rsid w:val="1DA351A4"/>
    <w:rsid w:val="1E0A3E7F"/>
    <w:rsid w:val="1E807C6C"/>
    <w:rsid w:val="1EB925D2"/>
    <w:rsid w:val="1ED33247"/>
    <w:rsid w:val="1F075350"/>
    <w:rsid w:val="1F2C5847"/>
    <w:rsid w:val="1F365DFF"/>
    <w:rsid w:val="1F376750"/>
    <w:rsid w:val="1F564213"/>
    <w:rsid w:val="1FD32B23"/>
    <w:rsid w:val="1FDB155A"/>
    <w:rsid w:val="1FEA6C8A"/>
    <w:rsid w:val="202765F5"/>
    <w:rsid w:val="20500DD0"/>
    <w:rsid w:val="20733E68"/>
    <w:rsid w:val="20975795"/>
    <w:rsid w:val="20D466EF"/>
    <w:rsid w:val="21094A8F"/>
    <w:rsid w:val="2136287C"/>
    <w:rsid w:val="219131CB"/>
    <w:rsid w:val="21B54A3E"/>
    <w:rsid w:val="21D3636D"/>
    <w:rsid w:val="220C04D8"/>
    <w:rsid w:val="220C7642"/>
    <w:rsid w:val="22114D05"/>
    <w:rsid w:val="22644199"/>
    <w:rsid w:val="22C05286"/>
    <w:rsid w:val="22D40A50"/>
    <w:rsid w:val="2324246A"/>
    <w:rsid w:val="234473E6"/>
    <w:rsid w:val="234A00F8"/>
    <w:rsid w:val="23774E7F"/>
    <w:rsid w:val="238A2821"/>
    <w:rsid w:val="239170BF"/>
    <w:rsid w:val="23A430BA"/>
    <w:rsid w:val="23A71028"/>
    <w:rsid w:val="23B0380D"/>
    <w:rsid w:val="23D94B09"/>
    <w:rsid w:val="23F01920"/>
    <w:rsid w:val="23F678E8"/>
    <w:rsid w:val="243B6215"/>
    <w:rsid w:val="247807B2"/>
    <w:rsid w:val="24844580"/>
    <w:rsid w:val="24A91933"/>
    <w:rsid w:val="24B141D2"/>
    <w:rsid w:val="24EA75D3"/>
    <w:rsid w:val="24F94E9C"/>
    <w:rsid w:val="252E0685"/>
    <w:rsid w:val="253738EE"/>
    <w:rsid w:val="257321D4"/>
    <w:rsid w:val="25C408D6"/>
    <w:rsid w:val="25D905B9"/>
    <w:rsid w:val="266D7F3E"/>
    <w:rsid w:val="26A6407E"/>
    <w:rsid w:val="26EF2866"/>
    <w:rsid w:val="26F21056"/>
    <w:rsid w:val="27093E66"/>
    <w:rsid w:val="27F72B52"/>
    <w:rsid w:val="28302858"/>
    <w:rsid w:val="283468D7"/>
    <w:rsid w:val="2860686C"/>
    <w:rsid w:val="288A016D"/>
    <w:rsid w:val="288B0968"/>
    <w:rsid w:val="289C0D75"/>
    <w:rsid w:val="28D02037"/>
    <w:rsid w:val="28DB04DB"/>
    <w:rsid w:val="28FB1BD7"/>
    <w:rsid w:val="290B432D"/>
    <w:rsid w:val="292F3D85"/>
    <w:rsid w:val="29384176"/>
    <w:rsid w:val="293B6E5B"/>
    <w:rsid w:val="29BD4E1D"/>
    <w:rsid w:val="2A22006E"/>
    <w:rsid w:val="2A28273E"/>
    <w:rsid w:val="2AC63DF7"/>
    <w:rsid w:val="2ACD6985"/>
    <w:rsid w:val="2AE513A1"/>
    <w:rsid w:val="2AE9587D"/>
    <w:rsid w:val="2AE97AE2"/>
    <w:rsid w:val="2AEB3754"/>
    <w:rsid w:val="2B1664A8"/>
    <w:rsid w:val="2B3A41D0"/>
    <w:rsid w:val="2B600C7F"/>
    <w:rsid w:val="2B713DEE"/>
    <w:rsid w:val="2BD46CB7"/>
    <w:rsid w:val="2BE55827"/>
    <w:rsid w:val="2BEE2741"/>
    <w:rsid w:val="2C1E5464"/>
    <w:rsid w:val="2C5D3414"/>
    <w:rsid w:val="2C5F2E31"/>
    <w:rsid w:val="2C7B1F28"/>
    <w:rsid w:val="2C9E2FC6"/>
    <w:rsid w:val="2CB841D9"/>
    <w:rsid w:val="2CD67791"/>
    <w:rsid w:val="2CEB0E89"/>
    <w:rsid w:val="2CF25CC4"/>
    <w:rsid w:val="2CF34A9C"/>
    <w:rsid w:val="2CFF712F"/>
    <w:rsid w:val="2D5F3345"/>
    <w:rsid w:val="2D990BBA"/>
    <w:rsid w:val="2D9965C2"/>
    <w:rsid w:val="2E0209D8"/>
    <w:rsid w:val="2E2F45B1"/>
    <w:rsid w:val="2E820B67"/>
    <w:rsid w:val="2EA14571"/>
    <w:rsid w:val="2EA42D9E"/>
    <w:rsid w:val="2EB3471E"/>
    <w:rsid w:val="2EBD2AD1"/>
    <w:rsid w:val="2F607860"/>
    <w:rsid w:val="2F6A6FC7"/>
    <w:rsid w:val="2F6C7F67"/>
    <w:rsid w:val="2F7C4A3B"/>
    <w:rsid w:val="2F8572EE"/>
    <w:rsid w:val="2F963D78"/>
    <w:rsid w:val="302A215B"/>
    <w:rsid w:val="3033188B"/>
    <w:rsid w:val="30392227"/>
    <w:rsid w:val="308E2122"/>
    <w:rsid w:val="30A76F3A"/>
    <w:rsid w:val="30FB75BF"/>
    <w:rsid w:val="31127699"/>
    <w:rsid w:val="31135F01"/>
    <w:rsid w:val="313D1303"/>
    <w:rsid w:val="314A43AF"/>
    <w:rsid w:val="31874663"/>
    <w:rsid w:val="31CC5FDA"/>
    <w:rsid w:val="3203020B"/>
    <w:rsid w:val="322E28E0"/>
    <w:rsid w:val="32520440"/>
    <w:rsid w:val="326D0158"/>
    <w:rsid w:val="32751CFB"/>
    <w:rsid w:val="327A5F3E"/>
    <w:rsid w:val="327D7C8E"/>
    <w:rsid w:val="3284575B"/>
    <w:rsid w:val="32A23E2B"/>
    <w:rsid w:val="32BE1405"/>
    <w:rsid w:val="32C37FCB"/>
    <w:rsid w:val="32C46118"/>
    <w:rsid w:val="32D938B6"/>
    <w:rsid w:val="32DE294D"/>
    <w:rsid w:val="331068C2"/>
    <w:rsid w:val="33570008"/>
    <w:rsid w:val="33B21EB0"/>
    <w:rsid w:val="33D00223"/>
    <w:rsid w:val="340B23C7"/>
    <w:rsid w:val="34621A7D"/>
    <w:rsid w:val="34777206"/>
    <w:rsid w:val="34863DDD"/>
    <w:rsid w:val="34FC0904"/>
    <w:rsid w:val="352E4045"/>
    <w:rsid w:val="355F3F85"/>
    <w:rsid w:val="35860FC8"/>
    <w:rsid w:val="35D549E3"/>
    <w:rsid w:val="35DE3B93"/>
    <w:rsid w:val="3612587F"/>
    <w:rsid w:val="36127B9A"/>
    <w:rsid w:val="3669748F"/>
    <w:rsid w:val="36731FB6"/>
    <w:rsid w:val="36893830"/>
    <w:rsid w:val="36926C06"/>
    <w:rsid w:val="36C21514"/>
    <w:rsid w:val="36C305E1"/>
    <w:rsid w:val="36E4063D"/>
    <w:rsid w:val="36EE5596"/>
    <w:rsid w:val="376D4710"/>
    <w:rsid w:val="37BB72CA"/>
    <w:rsid w:val="37CF4FD2"/>
    <w:rsid w:val="37DB06EC"/>
    <w:rsid w:val="38403701"/>
    <w:rsid w:val="38607895"/>
    <w:rsid w:val="38B42593"/>
    <w:rsid w:val="38D47739"/>
    <w:rsid w:val="390A67BE"/>
    <w:rsid w:val="39A15F47"/>
    <w:rsid w:val="39E74B9F"/>
    <w:rsid w:val="3A2C5278"/>
    <w:rsid w:val="3A51064B"/>
    <w:rsid w:val="3A530270"/>
    <w:rsid w:val="3A610FE5"/>
    <w:rsid w:val="3A8E6312"/>
    <w:rsid w:val="3A9D0885"/>
    <w:rsid w:val="3B151342"/>
    <w:rsid w:val="3B1B7A8D"/>
    <w:rsid w:val="3B570455"/>
    <w:rsid w:val="3B606800"/>
    <w:rsid w:val="3B6579C3"/>
    <w:rsid w:val="3B904AEC"/>
    <w:rsid w:val="3BA741E2"/>
    <w:rsid w:val="3BB0453B"/>
    <w:rsid w:val="3BD6109F"/>
    <w:rsid w:val="3C4167F1"/>
    <w:rsid w:val="3C660B2C"/>
    <w:rsid w:val="3D366088"/>
    <w:rsid w:val="3D5D5C48"/>
    <w:rsid w:val="3D872CF7"/>
    <w:rsid w:val="3D996A69"/>
    <w:rsid w:val="3DC05DBD"/>
    <w:rsid w:val="3DC367B0"/>
    <w:rsid w:val="3E087181"/>
    <w:rsid w:val="3E8E5EBF"/>
    <w:rsid w:val="3E9A6A46"/>
    <w:rsid w:val="3EC94AD2"/>
    <w:rsid w:val="3ECB1984"/>
    <w:rsid w:val="3ED87D46"/>
    <w:rsid w:val="3EF70C2C"/>
    <w:rsid w:val="3F270A7C"/>
    <w:rsid w:val="3F473C09"/>
    <w:rsid w:val="3F481DB3"/>
    <w:rsid w:val="3F540D77"/>
    <w:rsid w:val="3F8B1341"/>
    <w:rsid w:val="3F8E3F85"/>
    <w:rsid w:val="3F910991"/>
    <w:rsid w:val="3F9E444A"/>
    <w:rsid w:val="3FEC56DA"/>
    <w:rsid w:val="409A5DFE"/>
    <w:rsid w:val="409C5563"/>
    <w:rsid w:val="412820ED"/>
    <w:rsid w:val="412D58DA"/>
    <w:rsid w:val="414A19AE"/>
    <w:rsid w:val="4169497A"/>
    <w:rsid w:val="41A46DCB"/>
    <w:rsid w:val="41D8667A"/>
    <w:rsid w:val="4219454F"/>
    <w:rsid w:val="421F051A"/>
    <w:rsid w:val="422552EE"/>
    <w:rsid w:val="422C71E2"/>
    <w:rsid w:val="4251342C"/>
    <w:rsid w:val="42876B6E"/>
    <w:rsid w:val="4289535E"/>
    <w:rsid w:val="42DF7B54"/>
    <w:rsid w:val="431136BF"/>
    <w:rsid w:val="432928B1"/>
    <w:rsid w:val="43A15779"/>
    <w:rsid w:val="44073429"/>
    <w:rsid w:val="440C730D"/>
    <w:rsid w:val="441812EE"/>
    <w:rsid w:val="44290D96"/>
    <w:rsid w:val="444836B2"/>
    <w:rsid w:val="445918CF"/>
    <w:rsid w:val="44C31D1E"/>
    <w:rsid w:val="454B1EB8"/>
    <w:rsid w:val="458A1C3E"/>
    <w:rsid w:val="45D90453"/>
    <w:rsid w:val="45E034F4"/>
    <w:rsid w:val="467F3C3D"/>
    <w:rsid w:val="468F3927"/>
    <w:rsid w:val="46A9310B"/>
    <w:rsid w:val="47013375"/>
    <w:rsid w:val="47455BEA"/>
    <w:rsid w:val="474713D2"/>
    <w:rsid w:val="4750099D"/>
    <w:rsid w:val="47D93952"/>
    <w:rsid w:val="48015D16"/>
    <w:rsid w:val="48053B9C"/>
    <w:rsid w:val="48055864"/>
    <w:rsid w:val="482B078B"/>
    <w:rsid w:val="483A55EE"/>
    <w:rsid w:val="483B331C"/>
    <w:rsid w:val="48530CEC"/>
    <w:rsid w:val="48576553"/>
    <w:rsid w:val="485E6A46"/>
    <w:rsid w:val="48600DFB"/>
    <w:rsid w:val="486767DD"/>
    <w:rsid w:val="488C51A0"/>
    <w:rsid w:val="489224DC"/>
    <w:rsid w:val="489611AD"/>
    <w:rsid w:val="48991D54"/>
    <w:rsid w:val="48AE7B86"/>
    <w:rsid w:val="48B139F3"/>
    <w:rsid w:val="48CF1480"/>
    <w:rsid w:val="491F72D8"/>
    <w:rsid w:val="493C1482"/>
    <w:rsid w:val="493C1E56"/>
    <w:rsid w:val="497B43B1"/>
    <w:rsid w:val="49B26F65"/>
    <w:rsid w:val="49D13A5D"/>
    <w:rsid w:val="49E76405"/>
    <w:rsid w:val="49F760AE"/>
    <w:rsid w:val="4A0E36A0"/>
    <w:rsid w:val="4A2A63E1"/>
    <w:rsid w:val="4A5029B1"/>
    <w:rsid w:val="4A524BAE"/>
    <w:rsid w:val="4A640D38"/>
    <w:rsid w:val="4B0E3BCD"/>
    <w:rsid w:val="4B423207"/>
    <w:rsid w:val="4B7828DA"/>
    <w:rsid w:val="4B8476E9"/>
    <w:rsid w:val="4BE82CFD"/>
    <w:rsid w:val="4C1D54F2"/>
    <w:rsid w:val="4C20189A"/>
    <w:rsid w:val="4C314E1C"/>
    <w:rsid w:val="4C40022E"/>
    <w:rsid w:val="4C406328"/>
    <w:rsid w:val="4C444696"/>
    <w:rsid w:val="4C4F5AF5"/>
    <w:rsid w:val="4C6E3710"/>
    <w:rsid w:val="4C877467"/>
    <w:rsid w:val="4C89073B"/>
    <w:rsid w:val="4C9D01A7"/>
    <w:rsid w:val="4CAF22CA"/>
    <w:rsid w:val="4CC2660E"/>
    <w:rsid w:val="4CD20C38"/>
    <w:rsid w:val="4CFA2853"/>
    <w:rsid w:val="4CFA6743"/>
    <w:rsid w:val="4D0E3DC0"/>
    <w:rsid w:val="4D6B7C90"/>
    <w:rsid w:val="4D9A5B10"/>
    <w:rsid w:val="4DC66F6C"/>
    <w:rsid w:val="4DD126B3"/>
    <w:rsid w:val="4DDC418C"/>
    <w:rsid w:val="4E0B5F79"/>
    <w:rsid w:val="4E195B56"/>
    <w:rsid w:val="4E8007AB"/>
    <w:rsid w:val="4EA96613"/>
    <w:rsid w:val="4EB64168"/>
    <w:rsid w:val="4EDC69A9"/>
    <w:rsid w:val="4EED21A0"/>
    <w:rsid w:val="4F6E0A3B"/>
    <w:rsid w:val="4F7A13B8"/>
    <w:rsid w:val="4F9D67FA"/>
    <w:rsid w:val="4FD87300"/>
    <w:rsid w:val="4FE063AC"/>
    <w:rsid w:val="50177019"/>
    <w:rsid w:val="50630605"/>
    <w:rsid w:val="507C4C95"/>
    <w:rsid w:val="50B77D49"/>
    <w:rsid w:val="50BF5176"/>
    <w:rsid w:val="50F07E02"/>
    <w:rsid w:val="5117211E"/>
    <w:rsid w:val="511B2786"/>
    <w:rsid w:val="51360A54"/>
    <w:rsid w:val="51433E73"/>
    <w:rsid w:val="5148007D"/>
    <w:rsid w:val="51E50D7E"/>
    <w:rsid w:val="51E74E11"/>
    <w:rsid w:val="51F82041"/>
    <w:rsid w:val="521B0085"/>
    <w:rsid w:val="522337BB"/>
    <w:rsid w:val="52307DF8"/>
    <w:rsid w:val="524103CB"/>
    <w:rsid w:val="526B1409"/>
    <w:rsid w:val="527015BF"/>
    <w:rsid w:val="529B462F"/>
    <w:rsid w:val="52D03EC6"/>
    <w:rsid w:val="52D4654C"/>
    <w:rsid w:val="53053377"/>
    <w:rsid w:val="53273878"/>
    <w:rsid w:val="533F1A7C"/>
    <w:rsid w:val="53512027"/>
    <w:rsid w:val="53541E4A"/>
    <w:rsid w:val="536B4D54"/>
    <w:rsid w:val="5392207C"/>
    <w:rsid w:val="539F6C73"/>
    <w:rsid w:val="53A55B2E"/>
    <w:rsid w:val="5406339D"/>
    <w:rsid w:val="54302197"/>
    <w:rsid w:val="543F22BD"/>
    <w:rsid w:val="546229F6"/>
    <w:rsid w:val="54715835"/>
    <w:rsid w:val="54BF41AC"/>
    <w:rsid w:val="54E475AA"/>
    <w:rsid w:val="54FA56EB"/>
    <w:rsid w:val="54FE161C"/>
    <w:rsid w:val="551353A7"/>
    <w:rsid w:val="552D2A95"/>
    <w:rsid w:val="553848B1"/>
    <w:rsid w:val="55547C66"/>
    <w:rsid w:val="558A3B8B"/>
    <w:rsid w:val="561E23F6"/>
    <w:rsid w:val="561E5709"/>
    <w:rsid w:val="565D705D"/>
    <w:rsid w:val="56C93A75"/>
    <w:rsid w:val="56DA11DF"/>
    <w:rsid w:val="57037B38"/>
    <w:rsid w:val="575001BF"/>
    <w:rsid w:val="57590E22"/>
    <w:rsid w:val="57A62595"/>
    <w:rsid w:val="57AE684C"/>
    <w:rsid w:val="57E80F7E"/>
    <w:rsid w:val="57EB559F"/>
    <w:rsid w:val="58155001"/>
    <w:rsid w:val="581567B2"/>
    <w:rsid w:val="58206150"/>
    <w:rsid w:val="582C2C09"/>
    <w:rsid w:val="584260EB"/>
    <w:rsid w:val="586377B4"/>
    <w:rsid w:val="58646194"/>
    <w:rsid w:val="5880564E"/>
    <w:rsid w:val="58942DA3"/>
    <w:rsid w:val="589B0921"/>
    <w:rsid w:val="589D4FC1"/>
    <w:rsid w:val="58A62B41"/>
    <w:rsid w:val="58BA378E"/>
    <w:rsid w:val="58F8757D"/>
    <w:rsid w:val="58FD0601"/>
    <w:rsid w:val="590E77AF"/>
    <w:rsid w:val="591E520C"/>
    <w:rsid w:val="5939631E"/>
    <w:rsid w:val="598E4BFB"/>
    <w:rsid w:val="5A016411"/>
    <w:rsid w:val="5A2F1241"/>
    <w:rsid w:val="5A7F04B2"/>
    <w:rsid w:val="5AB05FA4"/>
    <w:rsid w:val="5B0C3558"/>
    <w:rsid w:val="5BAF5AF1"/>
    <w:rsid w:val="5BF00156"/>
    <w:rsid w:val="5BF468F6"/>
    <w:rsid w:val="5BFB7F44"/>
    <w:rsid w:val="5CA26D7F"/>
    <w:rsid w:val="5CC67D52"/>
    <w:rsid w:val="5CFF2976"/>
    <w:rsid w:val="5D0B3DDA"/>
    <w:rsid w:val="5D172639"/>
    <w:rsid w:val="5D2070B2"/>
    <w:rsid w:val="5D770293"/>
    <w:rsid w:val="5E137CCC"/>
    <w:rsid w:val="5E9523F9"/>
    <w:rsid w:val="5EAF40FA"/>
    <w:rsid w:val="5ED12542"/>
    <w:rsid w:val="5ED91616"/>
    <w:rsid w:val="5EEF1835"/>
    <w:rsid w:val="5F421984"/>
    <w:rsid w:val="5F424849"/>
    <w:rsid w:val="5F493D85"/>
    <w:rsid w:val="5F61637A"/>
    <w:rsid w:val="5F7322E1"/>
    <w:rsid w:val="5F886044"/>
    <w:rsid w:val="5FC64DCA"/>
    <w:rsid w:val="6003570D"/>
    <w:rsid w:val="601A1723"/>
    <w:rsid w:val="60503EFE"/>
    <w:rsid w:val="6086714A"/>
    <w:rsid w:val="60B21218"/>
    <w:rsid w:val="60CE3648"/>
    <w:rsid w:val="60EF2116"/>
    <w:rsid w:val="611575C2"/>
    <w:rsid w:val="61484FB0"/>
    <w:rsid w:val="61752004"/>
    <w:rsid w:val="61875B26"/>
    <w:rsid w:val="61FD3BC1"/>
    <w:rsid w:val="62547802"/>
    <w:rsid w:val="626D1658"/>
    <w:rsid w:val="62CF52B6"/>
    <w:rsid w:val="62F80F88"/>
    <w:rsid w:val="630A10D5"/>
    <w:rsid w:val="632B7268"/>
    <w:rsid w:val="633C66A5"/>
    <w:rsid w:val="637F50D8"/>
    <w:rsid w:val="637F69AB"/>
    <w:rsid w:val="638E65BA"/>
    <w:rsid w:val="63A150DD"/>
    <w:rsid w:val="644F04F9"/>
    <w:rsid w:val="64AD0324"/>
    <w:rsid w:val="65070301"/>
    <w:rsid w:val="65163084"/>
    <w:rsid w:val="6518583C"/>
    <w:rsid w:val="651E226C"/>
    <w:rsid w:val="6542256C"/>
    <w:rsid w:val="656F017D"/>
    <w:rsid w:val="657E2C7F"/>
    <w:rsid w:val="65816F30"/>
    <w:rsid w:val="65B0567D"/>
    <w:rsid w:val="662A5B04"/>
    <w:rsid w:val="66522E7B"/>
    <w:rsid w:val="6679543E"/>
    <w:rsid w:val="66B33913"/>
    <w:rsid w:val="66CB5735"/>
    <w:rsid w:val="66EC5975"/>
    <w:rsid w:val="6707532D"/>
    <w:rsid w:val="67492585"/>
    <w:rsid w:val="674D3E53"/>
    <w:rsid w:val="674F4560"/>
    <w:rsid w:val="6787569C"/>
    <w:rsid w:val="685066A3"/>
    <w:rsid w:val="68940C37"/>
    <w:rsid w:val="689F5C82"/>
    <w:rsid w:val="68CC2DFA"/>
    <w:rsid w:val="68D221B5"/>
    <w:rsid w:val="68D73E41"/>
    <w:rsid w:val="68F63F3D"/>
    <w:rsid w:val="69430EF4"/>
    <w:rsid w:val="694313D3"/>
    <w:rsid w:val="69711C97"/>
    <w:rsid w:val="6998778F"/>
    <w:rsid w:val="69C3342A"/>
    <w:rsid w:val="6A29562E"/>
    <w:rsid w:val="6A3B1ECB"/>
    <w:rsid w:val="6A53532B"/>
    <w:rsid w:val="6A546533"/>
    <w:rsid w:val="6A5D6D5F"/>
    <w:rsid w:val="6A7A6BC8"/>
    <w:rsid w:val="6AF11DF0"/>
    <w:rsid w:val="6AF170D6"/>
    <w:rsid w:val="6AF25289"/>
    <w:rsid w:val="6AFA1864"/>
    <w:rsid w:val="6B3C1B90"/>
    <w:rsid w:val="6B74525B"/>
    <w:rsid w:val="6BE55345"/>
    <w:rsid w:val="6C193D57"/>
    <w:rsid w:val="6C3F620E"/>
    <w:rsid w:val="6C40053B"/>
    <w:rsid w:val="6C675A10"/>
    <w:rsid w:val="6C925EA8"/>
    <w:rsid w:val="6C9B630A"/>
    <w:rsid w:val="6CF41D1E"/>
    <w:rsid w:val="6D1A0140"/>
    <w:rsid w:val="6D1A5E5B"/>
    <w:rsid w:val="6D1E56B5"/>
    <w:rsid w:val="6D5D378E"/>
    <w:rsid w:val="6D736C42"/>
    <w:rsid w:val="6D8071B4"/>
    <w:rsid w:val="6D871B9A"/>
    <w:rsid w:val="6DB210F0"/>
    <w:rsid w:val="6DB94EFD"/>
    <w:rsid w:val="6DE82A1B"/>
    <w:rsid w:val="6E38084B"/>
    <w:rsid w:val="6ECD58BB"/>
    <w:rsid w:val="6ED7585C"/>
    <w:rsid w:val="6EDB627B"/>
    <w:rsid w:val="6F550C03"/>
    <w:rsid w:val="6F644B62"/>
    <w:rsid w:val="6F7922B2"/>
    <w:rsid w:val="6F7F6A8F"/>
    <w:rsid w:val="6FCC782F"/>
    <w:rsid w:val="7034727A"/>
    <w:rsid w:val="7053302B"/>
    <w:rsid w:val="70640522"/>
    <w:rsid w:val="70745662"/>
    <w:rsid w:val="707D79DD"/>
    <w:rsid w:val="70836345"/>
    <w:rsid w:val="70B614DB"/>
    <w:rsid w:val="70DB4772"/>
    <w:rsid w:val="71296BD3"/>
    <w:rsid w:val="714738DB"/>
    <w:rsid w:val="716260F4"/>
    <w:rsid w:val="71915E23"/>
    <w:rsid w:val="71A87EAF"/>
    <w:rsid w:val="71D50AC0"/>
    <w:rsid w:val="71FA44B7"/>
    <w:rsid w:val="720D13CF"/>
    <w:rsid w:val="72A2698A"/>
    <w:rsid w:val="72E811CB"/>
    <w:rsid w:val="730B2CA1"/>
    <w:rsid w:val="7386008E"/>
    <w:rsid w:val="738F0991"/>
    <w:rsid w:val="73DE5982"/>
    <w:rsid w:val="742E0800"/>
    <w:rsid w:val="7443734A"/>
    <w:rsid w:val="74983FDC"/>
    <w:rsid w:val="74B60E5A"/>
    <w:rsid w:val="74E02E20"/>
    <w:rsid w:val="753F5A4F"/>
    <w:rsid w:val="754848B7"/>
    <w:rsid w:val="757E3AE7"/>
    <w:rsid w:val="75A13444"/>
    <w:rsid w:val="75B65796"/>
    <w:rsid w:val="760979FC"/>
    <w:rsid w:val="761217CF"/>
    <w:rsid w:val="764A5B92"/>
    <w:rsid w:val="764D3228"/>
    <w:rsid w:val="7664291D"/>
    <w:rsid w:val="767704CB"/>
    <w:rsid w:val="767C3D6C"/>
    <w:rsid w:val="769409CF"/>
    <w:rsid w:val="76A849C9"/>
    <w:rsid w:val="76AF0AFA"/>
    <w:rsid w:val="76AF4D42"/>
    <w:rsid w:val="77220CB0"/>
    <w:rsid w:val="773556F1"/>
    <w:rsid w:val="77433BFD"/>
    <w:rsid w:val="7787359C"/>
    <w:rsid w:val="77894D1F"/>
    <w:rsid w:val="77941A44"/>
    <w:rsid w:val="77A64646"/>
    <w:rsid w:val="77B948B9"/>
    <w:rsid w:val="77C9548D"/>
    <w:rsid w:val="77E17E81"/>
    <w:rsid w:val="77E65E83"/>
    <w:rsid w:val="77F47E05"/>
    <w:rsid w:val="78133FF3"/>
    <w:rsid w:val="7826761F"/>
    <w:rsid w:val="783B6987"/>
    <w:rsid w:val="78524C91"/>
    <w:rsid w:val="7864371A"/>
    <w:rsid w:val="787C1E6B"/>
    <w:rsid w:val="78862878"/>
    <w:rsid w:val="78C00423"/>
    <w:rsid w:val="78C1249B"/>
    <w:rsid w:val="78E0487D"/>
    <w:rsid w:val="78EE6716"/>
    <w:rsid w:val="78FE7C3E"/>
    <w:rsid w:val="79274996"/>
    <w:rsid w:val="795D5D32"/>
    <w:rsid w:val="7963257A"/>
    <w:rsid w:val="799F5BC1"/>
    <w:rsid w:val="7A2E3471"/>
    <w:rsid w:val="7A39611B"/>
    <w:rsid w:val="7A7325DB"/>
    <w:rsid w:val="7A8105EB"/>
    <w:rsid w:val="7A8C2B06"/>
    <w:rsid w:val="7A910C4E"/>
    <w:rsid w:val="7AC25FB7"/>
    <w:rsid w:val="7AD514B8"/>
    <w:rsid w:val="7B0B20A4"/>
    <w:rsid w:val="7B6A4E54"/>
    <w:rsid w:val="7BDE5C8B"/>
    <w:rsid w:val="7BEB23B9"/>
    <w:rsid w:val="7BEC44D9"/>
    <w:rsid w:val="7C3A57B8"/>
    <w:rsid w:val="7C4475E8"/>
    <w:rsid w:val="7C9937FA"/>
    <w:rsid w:val="7CDC0FDC"/>
    <w:rsid w:val="7CDC3153"/>
    <w:rsid w:val="7D256C89"/>
    <w:rsid w:val="7D62446A"/>
    <w:rsid w:val="7D6B306B"/>
    <w:rsid w:val="7DE327DF"/>
    <w:rsid w:val="7E0F392C"/>
    <w:rsid w:val="7E391CD8"/>
    <w:rsid w:val="7E460430"/>
    <w:rsid w:val="7E5D36F0"/>
    <w:rsid w:val="7E6912FC"/>
    <w:rsid w:val="7EA60FA5"/>
    <w:rsid w:val="7EC77E4B"/>
    <w:rsid w:val="7ED40803"/>
    <w:rsid w:val="7F123B14"/>
    <w:rsid w:val="7F3E7036"/>
    <w:rsid w:val="7F48373C"/>
    <w:rsid w:val="7F613BEA"/>
    <w:rsid w:val="7FB032B5"/>
    <w:rsid w:val="7FD53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sz w:val="24"/>
      <w:lang w:val="en-GB" w:eastAsia="en-US" w:bidi="ar-SA"/>
    </w:rPr>
  </w:style>
  <w:style w:type="paragraph" w:styleId="2">
    <w:name w:val="heading 1"/>
    <w:basedOn w:val="1"/>
    <w:next w:val="1"/>
    <w:qFormat/>
    <w:uiPriority w:val="0"/>
    <w:pPr>
      <w:keepNext/>
      <w:keepLines/>
      <w:numPr>
        <w:ilvl w:val="0"/>
        <w:numId w:val="1"/>
      </w:numPr>
      <w:pBdr>
        <w:top w:val="single" w:color="auto" w:sz="12" w:space="3"/>
      </w:pBdr>
      <w:snapToGrid w:val="0"/>
      <w:spacing w:before="60"/>
      <w:ind w:left="431" w:hanging="431"/>
      <w:outlineLvl w:val="0"/>
    </w:pPr>
    <w:rPr>
      <w:rFonts w:ascii="Arial" w:hAnsi="Arial" w:eastAsia="宋体"/>
      <w:sz w:val="30"/>
    </w:rPr>
  </w:style>
  <w:style w:type="paragraph" w:styleId="3">
    <w:name w:val="heading 2"/>
    <w:basedOn w:val="2"/>
    <w:next w:val="1"/>
    <w:link w:val="120"/>
    <w:qFormat/>
    <w:uiPriority w:val="0"/>
    <w:pPr>
      <w:numPr>
        <w:ilvl w:val="1"/>
      </w:numPr>
      <w:pBdr>
        <w:top w:val="none" w:color="auto" w:sz="0" w:space="0"/>
      </w:pBdr>
      <w:spacing w:before="18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link w:val="130"/>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outlineLvl w:val="5"/>
    </w:pPr>
  </w:style>
  <w:style w:type="paragraph" w:styleId="9">
    <w:name w:val="heading 7"/>
    <w:basedOn w:val="8"/>
    <w:next w:val="1"/>
    <w:qFormat/>
    <w:uiPriority w:val="0"/>
    <w:pPr>
      <w:numPr>
        <w:ilvl w:val="6"/>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7">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annotation subject"/>
    <w:basedOn w:val="14"/>
    <w:next w:val="14"/>
    <w:link w:val="110"/>
    <w:qFormat/>
    <w:uiPriority w:val="0"/>
    <w:pPr>
      <w:jc w:val="left"/>
    </w:pPr>
    <w:rPr>
      <w:b/>
      <w:bCs/>
      <w:sz w:val="24"/>
    </w:rPr>
  </w:style>
  <w:style w:type="paragraph" w:styleId="14">
    <w:name w:val="annotation text"/>
    <w:basedOn w:val="1"/>
    <w:link w:val="121"/>
    <w:qFormat/>
    <w:uiPriority w:val="99"/>
    <w:rPr>
      <w:sz w:val="20"/>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pPr>
      <w:ind w:left="0" w:firstLine="0"/>
    </w:pPr>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pPr>
      <w:ind w:left="0" w:firstLine="0"/>
    </w:pPr>
  </w:style>
  <w:style w:type="paragraph" w:styleId="29">
    <w:name w:val="caption"/>
    <w:basedOn w:val="1"/>
    <w:next w:val="1"/>
    <w:link w:val="125"/>
    <w:qFormat/>
    <w:uiPriority w:val="0"/>
    <w:pPr>
      <w:spacing w:before="120" w:after="120"/>
    </w:pPr>
    <w:rPr>
      <w:b/>
      <w:sz w:val="20"/>
    </w:rPr>
  </w:style>
  <w:style w:type="paragraph" w:styleId="30">
    <w:name w:val="Document Map"/>
    <w:basedOn w:val="1"/>
    <w:semiHidden/>
    <w:qFormat/>
    <w:uiPriority w:val="0"/>
    <w:pPr>
      <w:shd w:val="clear" w:color="auto" w:fill="000080"/>
    </w:pPr>
    <w:rPr>
      <w:rFonts w:ascii="Tahoma" w:hAnsi="Tahoma"/>
    </w:rPr>
  </w:style>
  <w:style w:type="paragraph" w:styleId="31">
    <w:name w:val="Body Text"/>
    <w:basedOn w:val="1"/>
    <w:qFormat/>
    <w:uiPriority w:val="0"/>
  </w:style>
  <w:style w:type="paragraph" w:styleId="32">
    <w:name w:val="List 2"/>
    <w:basedOn w:val="1"/>
    <w:qFormat/>
    <w:uiPriority w:val="0"/>
    <w:pPr>
      <w:ind w:left="851"/>
    </w:pPr>
  </w:style>
  <w:style w:type="paragraph" w:styleId="33">
    <w:name w:val="Plain Text"/>
    <w:basedOn w:val="1"/>
    <w:qFormat/>
    <w:uiPriority w:val="0"/>
    <w:rPr>
      <w:rFonts w:ascii="Courier New" w:hAnsi="Courier New"/>
      <w:lang w:val="nb-NO"/>
    </w:rPr>
  </w:style>
  <w:style w:type="paragraph" w:styleId="34">
    <w:name w:val="List Bullet 5"/>
    <w:basedOn w:val="25"/>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link w:val="131"/>
    <w:qFormat/>
    <w:uiPriority w:val="0"/>
    <w:pPr>
      <w:spacing w:after="0"/>
    </w:pPr>
    <w:rPr>
      <w:rFonts w:ascii="Tahoma" w:hAnsi="Tahoma"/>
      <w:sz w:val="16"/>
      <w:szCs w:val="16"/>
    </w:rPr>
  </w:style>
  <w:style w:type="paragraph" w:styleId="37">
    <w:name w:val="footer"/>
    <w:basedOn w:val="38"/>
    <w:qFormat/>
    <w:uiPriority w:val="0"/>
    <w:pPr>
      <w:jc w:val="center"/>
    </w:pPr>
    <w:rPr>
      <w:i/>
    </w:rPr>
  </w:style>
  <w:style w:type="paragraph" w:styleId="38">
    <w:name w:val="header"/>
    <w:link w:val="128"/>
    <w:qFormat/>
    <w:uiPriority w:val="0"/>
    <w:pPr>
      <w:widowControl w:val="0"/>
    </w:pPr>
    <w:rPr>
      <w:rFonts w:ascii="Arial" w:hAnsi="Arial" w:eastAsia="Malgun Gothic" w:cs="Times New Roman"/>
      <w:b/>
      <w:sz w:val="18"/>
      <w:lang w:val="en-GB" w:eastAsia="en-US" w:bidi="ar-SA"/>
    </w:r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22"/>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eastAsia="Times New Roman"/>
      <w:szCs w:val="24"/>
      <w:lang w:val="en-US" w:eastAsia="zh-CN"/>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4">
    <w:name w:val="Table Grid 5"/>
    <w:basedOn w:val="52"/>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55">
    <w:name w:val="Table Grid 8"/>
    <w:basedOn w:val="52"/>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paragraph" w:customStyle="1" w:styleId="56">
    <w:name w:val="NO"/>
    <w:basedOn w:val="1"/>
    <w:qFormat/>
    <w:uiPriority w:val="0"/>
    <w:pPr>
      <w:keepLines/>
      <w:ind w:left="1135" w:hanging="851"/>
    </w:pPr>
  </w:style>
  <w:style w:type="paragraph" w:customStyle="1" w:styleId="57">
    <w:name w:val="Couv Rec Title"/>
    <w:basedOn w:val="1"/>
    <w:qFormat/>
    <w:uiPriority w:val="0"/>
    <w:pPr>
      <w:keepNext/>
      <w:keepLines/>
      <w:spacing w:before="240"/>
      <w:ind w:left="1418"/>
    </w:pPr>
    <w:rPr>
      <w:rFonts w:ascii="Arial" w:hAnsi="Arial"/>
      <w:b/>
      <w:sz w:val="36"/>
      <w:lang w:val="en-US"/>
    </w:rPr>
  </w:style>
  <w:style w:type="paragraph" w:customStyle="1" w:styleId="58">
    <w:name w:val="INDENT3"/>
    <w:basedOn w:val="1"/>
    <w:qFormat/>
    <w:uiPriority w:val="0"/>
    <w:pPr>
      <w:ind w:left="1701" w:hanging="567"/>
    </w:pPr>
  </w:style>
  <w:style w:type="paragraph" w:customStyle="1" w:styleId="59">
    <w:name w:val="EX"/>
    <w:basedOn w:val="1"/>
    <w:qFormat/>
    <w:uiPriority w:val="0"/>
    <w:pPr>
      <w:keepLines/>
      <w:ind w:left="1702" w:hanging="1418"/>
    </w:pPr>
  </w:style>
  <w:style w:type="paragraph" w:customStyle="1" w:styleId="60">
    <w:name w:val="Comments"/>
    <w:basedOn w:val="1"/>
    <w:qFormat/>
    <w:uiPriority w:val="0"/>
    <w:pPr>
      <w:spacing w:before="40"/>
    </w:pPr>
    <w:rPr>
      <w:rFonts w:ascii="Arial" w:hAnsi="Arial" w:eastAsia="MS Mincho"/>
      <w:i/>
      <w:sz w:val="18"/>
      <w:lang w:eastAsia="en-GB"/>
    </w:rPr>
  </w:style>
  <w:style w:type="paragraph" w:customStyle="1" w:styleId="61">
    <w:name w:val="References"/>
    <w:basedOn w:val="1"/>
    <w:next w:val="1"/>
    <w:qFormat/>
    <w:uiPriority w:val="0"/>
    <w:pPr>
      <w:numPr>
        <w:ilvl w:val="0"/>
        <w:numId w:val="2"/>
      </w:numPr>
      <w:tabs>
        <w:tab w:val="left" w:pos="432"/>
        <w:tab w:val="clear" w:pos="360"/>
      </w:tabs>
      <w:autoSpaceDE w:val="0"/>
      <w:autoSpaceDN w:val="0"/>
      <w:snapToGrid w:val="0"/>
      <w:spacing w:after="60"/>
      <w:ind w:left="432" w:hanging="432"/>
    </w:pPr>
    <w:rPr>
      <w:rFonts w:eastAsia="宋体"/>
      <w:szCs w:val="16"/>
      <w:lang w:val="en-US"/>
    </w:rPr>
  </w:style>
  <w:style w:type="paragraph" w:customStyle="1" w:styleId="62">
    <w:name w:val="EW"/>
    <w:basedOn w:val="59"/>
    <w:qFormat/>
    <w:uiPriority w:val="0"/>
    <w:pPr>
      <w:spacing w:after="0"/>
    </w:pPr>
  </w:style>
  <w:style w:type="paragraph" w:customStyle="1" w:styleId="63">
    <w:name w:val="B3"/>
    <w:basedOn w:val="12"/>
    <w:qFormat/>
    <w:uiPriority w:val="0"/>
  </w:style>
  <w:style w:type="paragraph" w:customStyle="1" w:styleId="64">
    <w:name w:val="B4"/>
    <w:basedOn w:val="42"/>
    <w:qFormat/>
    <w:uiPriority w:val="0"/>
  </w:style>
  <w:style w:type="paragraph" w:customStyle="1" w:styleId="65">
    <w:name w:val="RAN1 bullet2"/>
    <w:basedOn w:val="1"/>
    <w:qFormat/>
    <w:uiPriority w:val="0"/>
    <w:pPr>
      <w:numPr>
        <w:ilvl w:val="1"/>
        <w:numId w:val="3"/>
      </w:numPr>
      <w:spacing w:after="0"/>
    </w:pPr>
    <w:rPr>
      <w:rFonts w:ascii="Times" w:hAnsi="Times" w:eastAsia="Batang"/>
      <w:lang w:val="en-US"/>
    </w:rPr>
  </w:style>
  <w:style w:type="paragraph" w:customStyle="1" w:styleId="66">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67">
    <w:name w:val="INDENT2"/>
    <w:basedOn w:val="1"/>
    <w:qFormat/>
    <w:uiPriority w:val="0"/>
    <w:pPr>
      <w:ind w:left="1135" w:hanging="284"/>
    </w:pPr>
  </w:style>
  <w:style w:type="paragraph" w:customStyle="1" w:styleId="68">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0">
    <w:name w:val="RAN1 text"/>
    <w:basedOn w:val="31"/>
    <w:link w:val="118"/>
    <w:qFormat/>
    <w:uiPriority w:val="0"/>
    <w:pPr>
      <w:spacing w:after="0"/>
    </w:pPr>
    <w:rPr>
      <w:rFonts w:eastAsia="MS Mincho"/>
      <w:sz w:val="20"/>
      <w:szCs w:val="24"/>
    </w:rPr>
  </w:style>
  <w:style w:type="paragraph" w:styleId="71">
    <w:name w:val="List Paragraph"/>
    <w:basedOn w:val="1"/>
    <w:link w:val="114"/>
    <w:qFormat/>
    <w:uiPriority w:val="34"/>
    <w:pPr>
      <w:ind w:left="720"/>
    </w:pPr>
    <w:rPr>
      <w:sz w:val="20"/>
    </w:rPr>
  </w:style>
  <w:style w:type="paragraph" w:customStyle="1" w:styleId="72">
    <w:name w:val="FP"/>
    <w:basedOn w:val="1"/>
    <w:qFormat/>
    <w:uiPriority w:val="0"/>
    <w:pPr>
      <w:spacing w:after="0"/>
    </w:pPr>
  </w:style>
  <w:style w:type="paragraph" w:customStyle="1" w:styleId="73">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4">
    <w:name w:val="RAN1 bullet1"/>
    <w:basedOn w:val="1"/>
    <w:link w:val="116"/>
    <w:qFormat/>
    <w:uiPriority w:val="0"/>
    <w:pPr>
      <w:numPr>
        <w:ilvl w:val="0"/>
        <w:numId w:val="4"/>
      </w:numPr>
      <w:spacing w:after="0"/>
    </w:pPr>
    <w:rPr>
      <w:rFonts w:ascii="Times" w:hAnsi="Times" w:eastAsia="Batang"/>
      <w:sz w:val="20"/>
      <w:szCs w:val="24"/>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6">
    <w:name w:val="_Style 3"/>
    <w:basedOn w:val="1"/>
    <w:qFormat/>
    <w:uiPriority w:val="34"/>
    <w:pPr>
      <w:ind w:left="720"/>
    </w:pPr>
    <w:rPr>
      <w:sz w:val="20"/>
    </w:rPr>
  </w:style>
  <w:style w:type="paragraph" w:customStyle="1" w:styleId="77">
    <w:name w:val="TAH"/>
    <w:basedOn w:val="78"/>
    <w:link w:val="111"/>
    <w:qFormat/>
    <w:uiPriority w:val="0"/>
    <w:rPr>
      <w:b/>
    </w:rPr>
  </w:style>
  <w:style w:type="paragraph" w:customStyle="1" w:styleId="78">
    <w:name w:val="TAC"/>
    <w:basedOn w:val="79"/>
    <w:link w:val="123"/>
    <w:qFormat/>
    <w:uiPriority w:val="0"/>
    <w:pPr>
      <w:jc w:val="center"/>
    </w:pPr>
  </w:style>
  <w:style w:type="paragraph" w:customStyle="1" w:styleId="79">
    <w:name w:val="TAL"/>
    <w:basedOn w:val="1"/>
    <w:link w:val="115"/>
    <w:qFormat/>
    <w:uiPriority w:val="0"/>
    <w:pPr>
      <w:keepNext/>
      <w:keepLines/>
      <w:spacing w:after="0"/>
    </w:pPr>
    <w:rPr>
      <w:rFonts w:ascii="Arial" w:hAnsi="Arial"/>
      <w:sz w:val="18"/>
    </w:rPr>
  </w:style>
  <w:style w:type="paragraph" w:customStyle="1" w:styleId="80">
    <w:name w:val="INDENT1"/>
    <w:basedOn w:val="1"/>
    <w:qFormat/>
    <w:uiPriority w:val="0"/>
    <w:pPr>
      <w:ind w:left="851"/>
    </w:pPr>
  </w:style>
  <w:style w:type="paragraph" w:customStyle="1" w:styleId="81">
    <w:name w:val="Figure_Title"/>
    <w:basedOn w:val="1"/>
    <w:next w:val="1"/>
    <w:qFormat/>
    <w:uiPriority w:val="0"/>
    <w:pPr>
      <w:keepLines/>
      <w:tabs>
        <w:tab w:val="left" w:pos="794"/>
        <w:tab w:val="left" w:pos="1191"/>
        <w:tab w:val="left" w:pos="1588"/>
        <w:tab w:val="left" w:pos="1985"/>
      </w:tabs>
      <w:spacing w:before="120" w:after="480"/>
      <w:jc w:val="center"/>
    </w:pPr>
    <w:rPr>
      <w:b/>
    </w:rPr>
  </w:style>
  <w:style w:type="paragraph" w:customStyle="1" w:styleId="82">
    <w:name w:val="ZTD"/>
    <w:basedOn w:val="83"/>
    <w:qFormat/>
    <w:uiPriority w:val="0"/>
    <w:pPr>
      <w:framePr w:hRule="auto" w:y="852"/>
    </w:pPr>
    <w:rPr>
      <w:i w:val="0"/>
      <w:sz w:val="40"/>
    </w:rPr>
  </w:style>
  <w:style w:type="paragraph" w:customStyle="1" w:styleId="83">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4">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6">
    <w:name w:val="NW"/>
    <w:basedOn w:val="56"/>
    <w:qFormat/>
    <w:uiPriority w:val="0"/>
    <w:pPr>
      <w:spacing w:after="0"/>
    </w:pPr>
  </w:style>
  <w:style w:type="paragraph" w:customStyle="1" w:styleId="87">
    <w:name w:val="bullet"/>
    <w:basedOn w:val="71"/>
    <w:qFormat/>
    <w:uiPriority w:val="0"/>
    <w:pPr>
      <w:widowControl w:val="0"/>
      <w:numPr>
        <w:ilvl w:val="0"/>
        <w:numId w:val="5"/>
      </w:numPr>
      <w:spacing w:after="0"/>
      <w:ind w:left="0"/>
      <w:contextualSpacing/>
    </w:pPr>
    <w:rPr>
      <w:rFonts w:ascii="Calibri" w:hAnsi="Calibri" w:eastAsia="Times New Roman"/>
      <w:kern w:val="2"/>
      <w:szCs w:val="24"/>
    </w:rPr>
  </w:style>
  <w:style w:type="paragraph" w:customStyle="1" w:styleId="88">
    <w:name w:val="Rec_CCITT_#"/>
    <w:basedOn w:val="1"/>
    <w:qFormat/>
    <w:uiPriority w:val="0"/>
    <w:pPr>
      <w:keepNext/>
      <w:keepLines/>
    </w:pPr>
    <w:rPr>
      <w:b/>
    </w:rPr>
  </w:style>
  <w:style w:type="paragraph" w:customStyle="1" w:styleId="89">
    <w:name w:val="B5"/>
    <w:basedOn w:val="41"/>
    <w:qFormat/>
    <w:uiPriority w:val="0"/>
  </w:style>
  <w:style w:type="paragraph" w:customStyle="1" w:styleId="90">
    <w:name w:val="_Style 1"/>
    <w:basedOn w:val="1"/>
    <w:qFormat/>
    <w:uiPriority w:val="34"/>
    <w:pPr>
      <w:spacing w:after="0"/>
      <w:ind w:left="720"/>
    </w:pPr>
    <w:rPr>
      <w:rFonts w:ascii="Calibri" w:hAnsi="Calibri" w:eastAsia="Calibri"/>
      <w:sz w:val="22"/>
    </w:rPr>
  </w:style>
  <w:style w:type="paragraph" w:customStyle="1" w:styleId="9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92">
    <w:name w:val="Editor's Note"/>
    <w:basedOn w:val="56"/>
    <w:qFormat/>
    <w:uiPriority w:val="0"/>
    <w:rPr>
      <w:color w:val="FF0000"/>
    </w:rPr>
  </w:style>
  <w:style w:type="paragraph" w:customStyle="1" w:styleId="93">
    <w:name w:val="EQ"/>
    <w:basedOn w:val="1"/>
    <w:next w:val="1"/>
    <w:qFormat/>
    <w:uiPriority w:val="0"/>
    <w:pPr>
      <w:keepLines/>
      <w:tabs>
        <w:tab w:val="center" w:pos="4536"/>
        <w:tab w:val="right" w:pos="9072"/>
      </w:tabs>
    </w:pPr>
  </w:style>
  <w:style w:type="paragraph" w:customStyle="1" w:styleId="9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95">
    <w:name w:val="Guidance"/>
    <w:basedOn w:val="1"/>
    <w:qFormat/>
    <w:uiPriority w:val="99"/>
    <w:rPr>
      <w:i/>
      <w:color w:val="0000FF"/>
    </w:rPr>
  </w:style>
  <w:style w:type="paragraph" w:customStyle="1" w:styleId="96">
    <w:name w:val="TAJ"/>
    <w:basedOn w:val="97"/>
    <w:qFormat/>
    <w:uiPriority w:val="0"/>
  </w:style>
  <w:style w:type="paragraph" w:customStyle="1" w:styleId="97">
    <w:name w:val="TH"/>
    <w:basedOn w:val="1"/>
    <w:link w:val="112"/>
    <w:qFormat/>
    <w:uiPriority w:val="0"/>
    <w:pPr>
      <w:keepNext/>
      <w:keepLines/>
      <w:spacing w:before="60"/>
      <w:jc w:val="center"/>
    </w:pPr>
    <w:rPr>
      <w:rFonts w:ascii="Arial" w:hAnsi="Arial"/>
      <w:b/>
      <w:sz w:val="20"/>
    </w:rPr>
  </w:style>
  <w:style w:type="paragraph" w:customStyle="1" w:styleId="98">
    <w:name w:val="TT"/>
    <w:basedOn w:val="2"/>
    <w:next w:val="1"/>
    <w:qFormat/>
    <w:uiPriority w:val="0"/>
    <w:pPr>
      <w:outlineLvl w:val="9"/>
    </w:pPr>
  </w:style>
  <w:style w:type="paragraph" w:customStyle="1" w:styleId="99">
    <w:name w:val="列出段落1"/>
    <w:basedOn w:val="1"/>
    <w:qFormat/>
    <w:uiPriority w:val="72"/>
    <w:pPr>
      <w:spacing w:after="0"/>
      <w:ind w:firstLine="420" w:firstLineChars="200"/>
    </w:pPr>
    <w:rPr>
      <w:rFonts w:ascii="宋体" w:hAnsi="宋体" w:eastAsia="宋体"/>
      <w:szCs w:val="24"/>
    </w:rPr>
  </w:style>
  <w:style w:type="paragraph" w:customStyle="1" w:styleId="100">
    <w:name w:val="NF"/>
    <w:basedOn w:val="56"/>
    <w:qFormat/>
    <w:uiPriority w:val="0"/>
    <w:pPr>
      <w:keepNext/>
      <w:spacing w:after="0"/>
    </w:pPr>
    <w:rPr>
      <w:rFonts w:ascii="Arial" w:hAnsi="Arial"/>
      <w:sz w:val="18"/>
    </w:rPr>
  </w:style>
  <w:style w:type="paragraph" w:customStyle="1" w:styleId="101">
    <w:name w:val="_Style 4"/>
    <w:basedOn w:val="1"/>
    <w:next w:val="1"/>
    <w:qFormat/>
    <w:uiPriority w:val="29"/>
    <w:pPr>
      <w:spacing w:before="200" w:after="160"/>
      <w:ind w:left="864" w:right="864"/>
      <w:jc w:val="center"/>
    </w:pPr>
    <w:rPr>
      <w:rFonts w:eastAsia="Times New Roman"/>
      <w:i/>
      <w:iCs/>
      <w:color w:val="404040"/>
    </w:rPr>
  </w:style>
  <w:style w:type="paragraph" w:customStyle="1" w:styleId="102">
    <w:name w:val="B1"/>
    <w:basedOn w:val="24"/>
    <w:link w:val="126"/>
    <w:qFormat/>
    <w:uiPriority w:val="0"/>
    <w:rPr>
      <w:sz w:val="20"/>
    </w:rPr>
  </w:style>
  <w:style w:type="paragraph" w:customStyle="1" w:styleId="103">
    <w:name w:val="ZV"/>
    <w:basedOn w:val="85"/>
    <w:qFormat/>
    <w:uiPriority w:val="0"/>
    <w:pPr>
      <w:framePr w:y="16161"/>
    </w:pPr>
  </w:style>
  <w:style w:type="paragraph" w:customStyle="1" w:styleId="104">
    <w:name w:val="TAR"/>
    <w:basedOn w:val="79"/>
    <w:qFormat/>
    <w:uiPriority w:val="0"/>
    <w:pPr>
      <w:jc w:val="right"/>
    </w:pPr>
  </w:style>
  <w:style w:type="paragraph" w:customStyle="1" w:styleId="105">
    <w:name w:val="Doc-text2"/>
    <w:basedOn w:val="1"/>
    <w:link w:val="119"/>
    <w:qFormat/>
    <w:uiPriority w:val="0"/>
    <w:pPr>
      <w:tabs>
        <w:tab w:val="left" w:pos="1622"/>
      </w:tabs>
      <w:spacing w:after="0"/>
      <w:ind w:left="1622" w:hanging="363"/>
    </w:pPr>
    <w:rPr>
      <w:rFonts w:ascii="Arial" w:hAnsi="Arial" w:eastAsia="MS Mincho"/>
      <w:sz w:val="20"/>
      <w:szCs w:val="24"/>
      <w:lang w:eastAsia="en-GB"/>
    </w:rPr>
  </w:style>
  <w:style w:type="paragraph" w:customStyle="1" w:styleId="106">
    <w:name w:val="TF"/>
    <w:basedOn w:val="97"/>
    <w:qFormat/>
    <w:uiPriority w:val="0"/>
    <w:pPr>
      <w:keepNext w:val="0"/>
      <w:spacing w:before="0" w:after="240"/>
    </w:pPr>
  </w:style>
  <w:style w:type="paragraph" w:customStyle="1" w:styleId="107">
    <w:name w:val="text intend 1"/>
    <w:basedOn w:val="1"/>
    <w:qFormat/>
    <w:uiPriority w:val="0"/>
    <w:pPr>
      <w:numPr>
        <w:ilvl w:val="0"/>
        <w:numId w:val="6"/>
      </w:numPr>
      <w:overflowPunct w:val="0"/>
      <w:autoSpaceDE w:val="0"/>
      <w:autoSpaceDN w:val="0"/>
      <w:adjustRightInd w:val="0"/>
      <w:spacing w:after="120"/>
      <w:textAlignment w:val="baseline"/>
    </w:pPr>
    <w:rPr>
      <w:rFonts w:eastAsia="MS Mincho"/>
      <w:lang w:val="en-US" w:eastAsia="en-GB"/>
    </w:rPr>
  </w:style>
  <w:style w:type="paragraph" w:customStyle="1" w:styleId="108">
    <w:name w:val="B2"/>
    <w:basedOn w:val="32"/>
    <w:link w:val="124"/>
    <w:qFormat/>
    <w:uiPriority w:val="0"/>
    <w:rPr>
      <w:sz w:val="20"/>
    </w:rPr>
  </w:style>
  <w:style w:type="paragraph" w:customStyle="1" w:styleId="109">
    <w:name w:val="TAN"/>
    <w:basedOn w:val="79"/>
    <w:qFormat/>
    <w:uiPriority w:val="0"/>
    <w:pPr>
      <w:ind w:left="851" w:hanging="851"/>
    </w:pPr>
  </w:style>
  <w:style w:type="character" w:customStyle="1" w:styleId="110">
    <w:name w:val="批注主题 Char"/>
    <w:link w:val="13"/>
    <w:qFormat/>
    <w:uiPriority w:val="0"/>
    <w:rPr>
      <w:b/>
      <w:bCs/>
      <w:sz w:val="24"/>
      <w:lang w:val="en-GB" w:eastAsia="en-US"/>
    </w:rPr>
  </w:style>
  <w:style w:type="character" w:customStyle="1" w:styleId="111">
    <w:name w:val="TAH Car"/>
    <w:link w:val="77"/>
    <w:qFormat/>
    <w:uiPriority w:val="0"/>
    <w:rPr>
      <w:rFonts w:ascii="Arial" w:hAnsi="Arial"/>
      <w:b/>
      <w:sz w:val="18"/>
      <w:lang w:val="en-GB" w:eastAsia="en-US"/>
    </w:rPr>
  </w:style>
  <w:style w:type="character" w:customStyle="1" w:styleId="112">
    <w:name w:val="TH Char"/>
    <w:link w:val="97"/>
    <w:qFormat/>
    <w:uiPriority w:val="0"/>
    <w:rPr>
      <w:rFonts w:ascii="Arial" w:hAnsi="Arial"/>
      <w:b/>
      <w:lang w:val="en-GB" w:eastAsia="en-US"/>
    </w:rPr>
  </w:style>
  <w:style w:type="character" w:customStyle="1" w:styleId="113">
    <w:name w:val="B1 Zchn"/>
    <w:qFormat/>
    <w:uiPriority w:val="0"/>
    <w:rPr>
      <w:lang w:eastAsia="en-US"/>
    </w:rPr>
  </w:style>
  <w:style w:type="character" w:customStyle="1" w:styleId="114">
    <w:name w:val="列出段落 Char"/>
    <w:link w:val="71"/>
    <w:qFormat/>
    <w:locked/>
    <w:uiPriority w:val="34"/>
    <w:rPr>
      <w:lang w:val="en-GB" w:eastAsia="en-US"/>
    </w:rPr>
  </w:style>
  <w:style w:type="character" w:customStyle="1" w:styleId="115">
    <w:name w:val="TAL Char"/>
    <w:link w:val="79"/>
    <w:qFormat/>
    <w:uiPriority w:val="0"/>
    <w:rPr>
      <w:rFonts w:ascii="Arial" w:hAnsi="Arial"/>
      <w:sz w:val="18"/>
      <w:lang w:val="en-GB" w:eastAsia="en-US"/>
    </w:rPr>
  </w:style>
  <w:style w:type="character" w:customStyle="1" w:styleId="116">
    <w:name w:val="RAN1 bullet1 Char"/>
    <w:link w:val="74"/>
    <w:qFormat/>
    <w:uiPriority w:val="0"/>
    <w:rPr>
      <w:rFonts w:ascii="Times" w:hAnsi="Times" w:eastAsia="Batang"/>
      <w:szCs w:val="24"/>
      <w:lang w:val="en-GB"/>
    </w:rPr>
  </w:style>
  <w:style w:type="character" w:customStyle="1" w:styleId="117">
    <w:name w:val="MTEquationSection"/>
    <w:qFormat/>
    <w:uiPriority w:val="0"/>
    <w:rPr>
      <w:rFonts w:cs="Arial"/>
      <w:bCs/>
      <w:vanish/>
      <w:color w:val="FF0000"/>
      <w:sz w:val="28"/>
      <w:szCs w:val="28"/>
      <w:lang w:eastAsia="zh-CN"/>
    </w:rPr>
  </w:style>
  <w:style w:type="character" w:customStyle="1" w:styleId="118">
    <w:name w:val="RAN1 text Char"/>
    <w:link w:val="70"/>
    <w:qFormat/>
    <w:uiPriority w:val="0"/>
    <w:rPr>
      <w:rFonts w:eastAsia="MS Mincho"/>
      <w:szCs w:val="24"/>
    </w:rPr>
  </w:style>
  <w:style w:type="character" w:customStyle="1" w:styleId="119">
    <w:name w:val="Doc-text2 Char"/>
    <w:link w:val="105"/>
    <w:qFormat/>
    <w:uiPriority w:val="0"/>
    <w:rPr>
      <w:rFonts w:ascii="Arial" w:hAnsi="Arial" w:eastAsia="MS Mincho"/>
      <w:szCs w:val="24"/>
      <w:lang w:val="en-GB" w:eastAsia="en-GB"/>
    </w:rPr>
  </w:style>
  <w:style w:type="character" w:customStyle="1" w:styleId="120">
    <w:name w:val="标题 2 Char"/>
    <w:link w:val="3"/>
    <w:qFormat/>
    <w:uiPriority w:val="0"/>
    <w:rPr>
      <w:rFonts w:ascii="Arial" w:hAnsi="Arial" w:eastAsia="宋体"/>
      <w:sz w:val="28"/>
      <w:lang w:val="en-GB" w:eastAsia="en-US"/>
    </w:rPr>
  </w:style>
  <w:style w:type="character" w:customStyle="1" w:styleId="121">
    <w:name w:val="批注文字 Char"/>
    <w:link w:val="14"/>
    <w:qFormat/>
    <w:uiPriority w:val="99"/>
    <w:rPr>
      <w:lang w:val="en-GB" w:eastAsia="en-US"/>
    </w:rPr>
  </w:style>
  <w:style w:type="character" w:customStyle="1" w:styleId="122">
    <w:name w:val="脚注文本 Char"/>
    <w:link w:val="40"/>
    <w:semiHidden/>
    <w:qFormat/>
    <w:uiPriority w:val="0"/>
    <w:rPr>
      <w:sz w:val="16"/>
      <w:lang w:val="en-GB" w:eastAsia="en-US"/>
    </w:rPr>
  </w:style>
  <w:style w:type="character" w:customStyle="1" w:styleId="123">
    <w:name w:val="TAC Char"/>
    <w:link w:val="78"/>
    <w:qFormat/>
    <w:locked/>
    <w:uiPriority w:val="0"/>
    <w:rPr>
      <w:rFonts w:ascii="Arial" w:hAnsi="Arial"/>
      <w:sz w:val="18"/>
      <w:lang w:val="en-GB" w:eastAsia="en-US"/>
    </w:rPr>
  </w:style>
  <w:style w:type="character" w:customStyle="1" w:styleId="124">
    <w:name w:val="B2 Char"/>
    <w:link w:val="108"/>
    <w:qFormat/>
    <w:locked/>
    <w:uiPriority w:val="0"/>
    <w:rPr>
      <w:lang w:val="en-GB" w:eastAsia="en-US"/>
    </w:rPr>
  </w:style>
  <w:style w:type="character" w:customStyle="1" w:styleId="125">
    <w:name w:val="题注 Char"/>
    <w:link w:val="29"/>
    <w:qFormat/>
    <w:uiPriority w:val="0"/>
    <w:rPr>
      <w:b/>
      <w:lang w:val="en-GB" w:eastAsia="en-US"/>
    </w:rPr>
  </w:style>
  <w:style w:type="character" w:customStyle="1" w:styleId="126">
    <w:name w:val="B1 (文字)"/>
    <w:link w:val="102"/>
    <w:qFormat/>
    <w:locked/>
    <w:uiPriority w:val="0"/>
    <w:rPr>
      <w:lang w:val="en-GB" w:eastAsia="en-US"/>
    </w:rPr>
  </w:style>
  <w:style w:type="character" w:customStyle="1" w:styleId="127">
    <w:name w:val="B1 Char1"/>
    <w:qFormat/>
    <w:uiPriority w:val="0"/>
    <w:rPr>
      <w:rFonts w:ascii="Times New Roman" w:hAnsi="Times New Roman"/>
      <w:lang w:val="en-GB" w:eastAsia="en-US"/>
    </w:rPr>
  </w:style>
  <w:style w:type="character" w:customStyle="1" w:styleId="128">
    <w:name w:val="页眉 Char"/>
    <w:link w:val="38"/>
    <w:qFormat/>
    <w:uiPriority w:val="0"/>
    <w:rPr>
      <w:rFonts w:ascii="Arial" w:hAnsi="Arial"/>
      <w:b/>
      <w:sz w:val="18"/>
      <w:lang w:val="en-GB" w:eastAsia="en-US" w:bidi="ar-SA"/>
    </w:rPr>
  </w:style>
  <w:style w:type="character" w:customStyle="1" w:styleId="129">
    <w:name w:val="ZGSM"/>
    <w:qFormat/>
    <w:uiPriority w:val="0"/>
  </w:style>
  <w:style w:type="character" w:customStyle="1" w:styleId="130">
    <w:name w:val="标题 4 Char"/>
    <w:link w:val="5"/>
    <w:qFormat/>
    <w:uiPriority w:val="0"/>
    <w:rPr>
      <w:rFonts w:ascii="Arial" w:hAnsi="Arial"/>
      <w:sz w:val="24"/>
      <w:lang w:val="en-GB" w:eastAsia="en-US"/>
    </w:rPr>
  </w:style>
  <w:style w:type="character" w:customStyle="1" w:styleId="131">
    <w:name w:val="批注框文本 Char"/>
    <w:link w:val="36"/>
    <w:qFormat/>
    <w:uiPriority w:val="0"/>
    <w:rPr>
      <w:rFonts w:ascii="Tahoma" w:hAnsi="Tahoma" w:cs="Tahoma"/>
      <w:sz w:val="16"/>
      <w:szCs w:val="16"/>
      <w:lang w:val="en-GB" w:eastAsia="en-US"/>
    </w:rPr>
  </w:style>
  <w:style w:type="table" w:customStyle="1" w:styleId="132">
    <w:name w:val="_Style 131"/>
    <w:basedOn w:val="52"/>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Layout w:type="fixed"/>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l2br w:val="nil"/>
          <w:tr2bl w:val="nil"/>
        </w:tcBorders>
        <w:shd w:val="clear" w:color="auto" w:fill="5B9BD5"/>
      </w:tcPr>
    </w:tblStylePr>
    <w:tblStylePr w:type="lastRow">
      <w:rPr>
        <w:b/>
        <w:bCs/>
      </w:rPr>
      <w:tcPr>
        <w:tcBorders>
          <w:top w:val="double" w:color="5B9BD5"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33">
    <w:name w:val="_Style 132"/>
    <w:basedOn w:val="52"/>
    <w:qFormat/>
    <w:uiPriority w:val="48"/>
    <w:tblPr>
      <w:tblBorders>
        <w:top w:val="single" w:color="4472C4" w:sz="4" w:space="0"/>
        <w:left w:val="single" w:color="4472C4" w:sz="4" w:space="0"/>
        <w:bottom w:val="single" w:color="4472C4" w:sz="4" w:space="0"/>
        <w:right w:val="single" w:color="4472C4" w:sz="4" w:space="0"/>
      </w:tblBorders>
      <w:tblLayout w:type="fixed"/>
      <w:tblCellMar>
        <w:top w:w="0" w:type="dxa"/>
        <w:left w:w="108" w:type="dxa"/>
        <w:bottom w:w="0" w:type="dxa"/>
        <w:right w:w="108" w:type="dxa"/>
      </w:tblCellMar>
    </w:tblPr>
    <w:tblStylePr w:type="firstRow">
      <w:rPr>
        <w:b/>
        <w:bCs/>
        <w:color w:val="FFFFFF"/>
      </w:rPr>
      <w:tcPr>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shd w:val="clear" w:color="auto" w:fill="FFFFFF"/>
      </w:tcPr>
    </w:tblStylePr>
    <w:tblStylePr w:type="firstCol">
      <w:rPr>
        <w:b/>
        <w:bCs/>
      </w:rPr>
      <w:tcPr>
        <w:tcBorders>
          <w:top w:val="nil"/>
          <w:left w:val="nil"/>
          <w:bottom w:val="nil"/>
          <w:right w:val="nil"/>
          <w:insideH w:val="nil"/>
          <w:insideV w:val="nil"/>
          <w:tl2br w:val="nil"/>
          <w:tr2bl w:val="nil"/>
        </w:tcBorders>
        <w:shd w:val="clear" w:color="auto" w:fill="FFFFFF"/>
      </w:tcPr>
    </w:tblStylePr>
    <w:tblStylePr w:type="lastCol">
      <w:rPr>
        <w:b/>
        <w:bCs/>
      </w:rPr>
      <w:tcPr>
        <w:tcBorders>
          <w:top w:val="nil"/>
          <w:left w:val="nil"/>
          <w:bottom w:val="nil"/>
          <w:right w:val="nil"/>
          <w:insideH w:val="nil"/>
          <w:insideV w:val="nil"/>
          <w:tl2br w:val="nil"/>
          <w:tr2bl w:val="nil"/>
        </w:tcBorders>
        <w:shd w:val="clear" w:color="auto" w:fill="FFFFFF"/>
      </w:tcPr>
    </w:tblStylePr>
    <w:tblStylePr w:type="band1Vert">
      <w:tcPr>
        <w:tcBorders>
          <w:top w:val="nil"/>
          <w:left w:val="nil"/>
          <w:bottom w:val="single" w:color="4472C4" w:sz="4" w:space="0"/>
          <w:right w:val="single" w:color="4472C4" w:sz="4" w:space="0"/>
          <w:insideH w:val="nil"/>
          <w:insideV w:val="nil"/>
          <w:tl2br w:val="nil"/>
          <w:tr2bl w:val="nil"/>
        </w:tcBorders>
      </w:tcPr>
    </w:tblStylePr>
    <w:tblStylePr w:type="band1Horz">
      <w:tcPr>
        <w:tcBorders>
          <w:top w:val="single" w:color="4472C4" w:sz="4" w:space="0"/>
          <w:left w:val="single" w:color="4472C4" w:sz="4" w:space="0"/>
          <w:bottom w:val="nil"/>
          <w:right w:val="nil"/>
          <w:insideH w:val="nil"/>
          <w:insideV w:val="nil"/>
          <w:tl2br w:val="nil"/>
          <w:tr2bl w:val="nil"/>
        </w:tcBorders>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double" w:color="4472C4" w:sz="4" w:space="0"/>
          <w:left w:val="nil"/>
          <w:bottom w:val="nil"/>
          <w:right w:val="nil"/>
          <w:insideH w:val="nil"/>
          <w:insideV w:val="nil"/>
          <w:tl2br w:val="nil"/>
          <w:tr2bl w:val="nil"/>
        </w:tcBorders>
      </w:tcPr>
    </w:tblStylePr>
    <w:tblStylePr w:type="swCell">
      <w:tcPr>
        <w:tcBorders>
          <w:top w:val="double" w:color="4472C4" w:sz="4" w:space="0"/>
          <w:left w:val="nil"/>
          <w:bottom w:val="nil"/>
          <w:right w:val="nil"/>
          <w:insideH w:val="nil"/>
          <w:insideV w:val="nil"/>
          <w:tl2br w:val="nil"/>
          <w:tr2bl w:val="nil"/>
        </w:tcBorders>
      </w:tcPr>
    </w:tblStylePr>
  </w:style>
  <w:style w:type="table" w:customStyle="1" w:styleId="134">
    <w:name w:val="_Style 133"/>
    <w:basedOn w:val="52"/>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Layout w:type="fixed"/>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0" Type="http://schemas.openxmlformats.org/officeDocument/2006/relationships/fontTable" Target="fontTable.xml"/><Relationship Id="rId3" Type="http://schemas.openxmlformats.org/officeDocument/2006/relationships/theme" Target="theme/theme1.xml"/><Relationship Id="rId29" Type="http://schemas.microsoft.com/office/2006/relationships/keyMapCustomizations" Target="customizations.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2.emf"/><Relationship Id="rId25" Type="http://schemas.openxmlformats.org/officeDocument/2006/relationships/image" Target="media/image11.emf"/><Relationship Id="rId24" Type="http://schemas.openxmlformats.org/officeDocument/2006/relationships/oleObject" Target="embeddings/oleObject11.bin"/><Relationship Id="rId23" Type="http://schemas.openxmlformats.org/officeDocument/2006/relationships/image" Target="media/image10.emf"/><Relationship Id="rId22" Type="http://schemas.openxmlformats.org/officeDocument/2006/relationships/oleObject" Target="embeddings/oleObject10.bin"/><Relationship Id="rId21" Type="http://schemas.openxmlformats.org/officeDocument/2006/relationships/image" Target="media/image9.e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8.bin"/><Relationship Id="rId17" Type="http://schemas.openxmlformats.org/officeDocument/2006/relationships/image" Target="media/image7.emf"/><Relationship Id="rId16" Type="http://schemas.openxmlformats.org/officeDocument/2006/relationships/oleObject" Target="embeddings/oleObject7.bin"/><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4331</Words>
  <Characters>24693</Characters>
  <Lines>205</Lines>
  <Paragraphs>57</Paragraphs>
  <TotalTime>3</TotalTime>
  <ScaleCrop>false</ScaleCrop>
  <LinksUpToDate>false</LinksUpToDate>
  <CharactersWithSpaces>28967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2019-08-15T18:31:00Z</dcterms:created>
  <dc:creator>MCC Support</dc:creator>
  <cp:keywords>&lt;keyword[, keyword]&gt;</cp:keywords>
  <cp:lastModifiedBy>ZTE</cp:lastModifiedBy>
  <cp:lastPrinted>2018-01-16T10:39:00Z</cp:lastPrinted>
  <dcterms:modified xsi:type="dcterms:W3CDTF">2019-09-30T07:03:51Z</dcterms:modified>
  <dc:subject>&lt;Title 1; Title 2&gt; (Release 15 |14 | 13 |12)</dc:subject>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ies>
</file>